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63" w:beforeLines="50" w:line="480" w:lineRule="auto"/>
        <w:jc w:val="center"/>
        <w:rPr>
          <w:rFonts w:ascii="黑体" w:hAnsi="宋体" w:eastAsia="黑体" w:cs="黑体"/>
          <w:sz w:val="36"/>
          <w:szCs w:val="36"/>
          <w:lang w:eastAsia="zh-CN"/>
        </w:rPr>
      </w:pPr>
      <w:r>
        <w:rPr>
          <w:rFonts w:hint="eastAsia" w:ascii="黑体" w:hAnsi="宋体" w:eastAsia="黑体" w:cs="黑体"/>
          <w:sz w:val="36"/>
          <w:szCs w:val="36"/>
          <w:lang w:eastAsia="zh-CN"/>
        </w:rPr>
        <w:t>佛山市佛山标准和卓越绩效管理促进会</w:t>
      </w:r>
    </w:p>
    <w:p>
      <w:pPr>
        <w:widowControl/>
        <w:spacing w:before="163" w:beforeLines="50" w:line="480" w:lineRule="auto"/>
        <w:jc w:val="center"/>
        <w:rPr>
          <w:rFonts w:ascii="黑体" w:hAnsi="宋体" w:eastAsia="黑体" w:cs="黑体"/>
          <w:sz w:val="36"/>
          <w:szCs w:val="36"/>
          <w:lang w:eastAsia="zh-CN"/>
        </w:rPr>
      </w:pPr>
      <w:r>
        <w:rPr>
          <w:rFonts w:hint="eastAsia" w:ascii="黑体" w:hAnsi="宋体" w:eastAsia="黑体" w:cs="黑体"/>
          <w:sz w:val="36"/>
          <w:szCs w:val="36"/>
          <w:lang w:eastAsia="zh-CN"/>
        </w:rPr>
        <w:t>《佛山标准</w:t>
      </w:r>
      <w:r>
        <w:rPr>
          <w:rFonts w:hint="eastAsia" w:ascii="黑体" w:hAnsi="宋体" w:eastAsia="黑体" w:cs="黑体"/>
          <w:sz w:val="36"/>
          <w:szCs w:val="36"/>
          <w:lang w:val="en-US" w:eastAsia="zh-CN"/>
        </w:rPr>
        <w:t xml:space="preserve"> 床上用品</w:t>
      </w:r>
      <w:r>
        <w:rPr>
          <w:rFonts w:hint="eastAsia" w:ascii="黑体" w:hAnsi="宋体" w:eastAsia="黑体" w:cs="黑体"/>
          <w:sz w:val="36"/>
          <w:szCs w:val="36"/>
          <w:lang w:eastAsia="zh-CN"/>
        </w:rPr>
        <w:t>》团体标准编制说明</w:t>
      </w:r>
    </w:p>
    <w:p>
      <w:pPr>
        <w:widowControl/>
        <w:spacing w:line="720" w:lineRule="auto"/>
        <w:rPr>
          <w:sz w:val="28"/>
          <w:szCs w:val="28"/>
          <w:lang w:eastAsia="zh-CN"/>
        </w:rPr>
      </w:pPr>
      <w:r>
        <w:rPr>
          <w:rFonts w:ascii="黑体" w:hAnsi="宋体" w:eastAsia="黑体" w:cs="黑体"/>
          <w:sz w:val="28"/>
          <w:szCs w:val="28"/>
          <w:lang w:eastAsia="zh-CN"/>
        </w:rPr>
        <w:t>1 项目背景</w:t>
      </w:r>
    </w:p>
    <w:p>
      <w:pPr>
        <w:widowControl/>
        <w:numPr>
          <w:ilvl w:val="1"/>
          <w:numId w:val="7"/>
        </w:numPr>
        <w:spacing w:line="720" w:lineRule="auto"/>
        <w:rPr>
          <w:rFonts w:hint="eastAsia" w:ascii="黑体" w:hAnsi="宋体" w:eastAsia="黑体" w:cs="黑体"/>
          <w:sz w:val="28"/>
          <w:szCs w:val="28"/>
          <w:lang w:eastAsia="zh-CN"/>
        </w:rPr>
      </w:pPr>
      <w:r>
        <w:rPr>
          <w:rFonts w:hint="eastAsia" w:ascii="黑体" w:hAnsi="宋体" w:eastAsia="黑体" w:cs="黑体"/>
          <w:sz w:val="28"/>
          <w:szCs w:val="28"/>
          <w:lang w:eastAsia="zh-CN"/>
        </w:rPr>
        <w:t>产业背景</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 xml:space="preserve">床上用品种类主要包括枕套、被套、枕芯、床单、被褥、床垫等。目前，纯棉、丝绵、真丝等高端面料的床上用品更受消费者喜爱。近几年来随着人们生活水平的提高，品牌意识越来越强，与我们紧密接触的床上用品的品质更是越来越被重视。在我们的家居生活中，随处可见它的影子，它不仅影响着我们睡眠的质量，更关系着我们的健康。选择一款舒适的床上用品，不仅要追求时尚，更重要的是质量与舒适度的结合。因此对床上用品品牌的选择也是尤为重要。 </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纺织品行业按其终端用途可划分为三个产业，即服装用纺织品业、产业用纺织品业和装饰用纺织品业，装饰用纺织品业一般又称为家纺也就是家用纺织品业。中国消费人群庞大，家纺巨大的消费市场持续释放，床上用品作为家纺行业的重要组成部分，取得了突飞猛进的发展。据数据，我国床上用纺织品占家纺的比重为超50%，远高于其他家纺用品。据数据，2018-2020年我国床上用品行业市场规模由689.99亿元下降至670.74亿元。2021年随着国内市场消费水平逐步恢复，我国床上用品行业市场规模提升至764.91亿元，较上年同比增长14.04%。2023年以来，随着国家内销市场持续回暖，在扩大内需防范风险政策等举措的支撑下，我国床上用品行业主要运行指标降幅逐步收窄。经济运行恢复基础有所巩固，高质量发展的积极因素积累增多。数据显示，2023年中国床上用品企业内销产值规模约为1285.69亿元。</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 xml:space="preserve">床上用品的面料是家纺产品设计、生产的基础。近年来,国内外面料的流行趋势朝着功能化、差别化、复合化、超细化、环保化的方向发展,床上用品企业在新型纺织材料方面狠下功夫,力求满足人们新要求。 </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 xml:space="preserve">中国家用纺织品行业协会发布的《床上用品产业发展研究报告》显示，我国床上用品面料和填充料共消耗纤维约700万吨，主要为棉和合成纤维，两者合计约占总量的90%。填充物用量约占40%；面料(含芯被类产品内胆面料)用量约占60%。在填充物用料中，合成纤维居多，占填充物的70%以上;而在面料中，棉制品居多，占面料用量的60%左右。 数据显示，我国市场消费主体逐渐转向90、00代新青年，消费者对床上用品关注度提升，消费意愿增强。2021年，我国床上用品行业销售规模为764.91亿元，同比增长14.04%。随着国内市场消费水平逐步恢复，得益于消费者床品消费习惯转变、消费频率增加，我国床品行业市场收入规模恢复且稳步增长，行业全年运行质量相对较好。 </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 xml:space="preserve"> 随着我国人们生活水平的提高，消费者的消费观念逐渐转变，对产品功能性的重视程度日益提高，对床上用品的要求已不再局限于保暖、舒适等原有的基本特性。</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近年来，床上用品填充物由传统的棉被逐步发展到今日的多孔被、羽绒被，套件面料从传统的纯棉面料发展到真丝面料，到今日的竹纤维、天丝等功能性面料，产品结构逐渐丰富，不仅限于传统的实用性，更多地加入了功能性、保健性、装饰性和绿色环保等诸多新功能。</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我国政府陆续颁布《关于开展“三品”全国行活动的通知》《关于开展纺织服装“优供给促升级”活动的通知》等政策，支持以品牌为基础，结合国内市场消费习惯，通过线上线下结合、城乡区域联动等方式，助力激发行业消费力，推动行业规模发展；同时，支持在服装、家纺、产业用纺织品、化纤、棉纺、长丝织造等行业开展交流对接活动，提升企业创意设计能力，增强行业高端床上用品发展，促进行业升级产品升级。</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我国是床上用品消费大国，也是轻工业纺织品生产大国。得益于国内高端床上用品市场发展，国产床品品牌国际影响力提升，我国床上用品行业出口贸易收入大幅增加。根据观研报告网发布的《中国床上用品行业发展现状调研与投资战略预测报告(2023-2029年)》显示，我国是床上用品消费大国，在需求增长下我国床上用品生产商不断涌入。随着产能提高以及品牌国际影响力提升，我国床上用品行业出口规模总体呈现增长态势。据数据2017-2021年我国床上用品行业出口规模由121.91亿元增长至160.47亿元。另据海关数据显示，2024年1-7月，中国床上用品行业出口金额为81.9亿美元，同比增长5.5%。我国床上用品行业进口产品多为国外高端床品品牌，国内市场消费升级，消费者高端床品需求增长。</w:t>
      </w:r>
    </w:p>
    <w:p>
      <w:pPr>
        <w:widowControl/>
        <w:numPr>
          <w:ilvl w:val="1"/>
          <w:numId w:val="7"/>
        </w:numPr>
        <w:spacing w:line="720" w:lineRule="auto"/>
        <w:rPr>
          <w:rFonts w:hint="eastAsia" w:ascii="黑体" w:hAnsi="宋体" w:eastAsia="黑体" w:cs="黑体"/>
          <w:sz w:val="28"/>
          <w:szCs w:val="28"/>
          <w:lang w:eastAsia="zh-CN"/>
        </w:rPr>
      </w:pPr>
      <w:bookmarkStart w:id="0" w:name="OLE_LINK2"/>
      <w:r>
        <w:rPr>
          <w:rFonts w:hint="eastAsia" w:ascii="黑体" w:hAnsi="宋体" w:eastAsia="黑体" w:cs="黑体"/>
          <w:sz w:val="28"/>
          <w:szCs w:val="28"/>
          <w:lang w:eastAsia="zh-CN"/>
        </w:rPr>
        <w:t>发展趋势</w:t>
      </w:r>
    </w:p>
    <w:bookmarkEnd w:id="0"/>
    <w:p>
      <w:pPr>
        <w:spacing w:line="360" w:lineRule="auto"/>
        <w:ind w:firstLine="560" w:firstLineChars="200"/>
        <w:jc w:val="both"/>
        <w:rPr>
          <w:rFonts w:hint="eastAsia" w:ascii="仿宋" w:hAnsi="仿宋" w:eastAsia="仿宋" w:cs="仿宋"/>
          <w:sz w:val="28"/>
          <w:szCs w:val="28"/>
          <w:lang w:val="en-US" w:eastAsia="zh-CN"/>
        </w:rPr>
      </w:pPr>
      <w:r>
        <w:rPr>
          <w:rFonts w:hint="eastAsia" w:ascii="仿宋" w:hAnsi="仿宋" w:eastAsia="仿宋" w:cs="仿宋"/>
          <w:sz w:val="28"/>
          <w:szCs w:val="28"/>
          <w:lang w:eastAsia="zh-CN"/>
        </w:rPr>
        <w:t>床上用品的基本功能包括给人们提供舒适健康的睡眠,优质睡眠来自于舒适床上用品。为了更好、更舒适的夜间睡眠,越来越多床上用品企业纷纷投入研发,有的企业还专门成立了睡眠研究院,加大对新材料、新技术、新工艺的研究与运用。 随着我国经济转向高质量发展阶段,社会消费水平不断升级,人民群众对良好生态环境的需求更加强烈。床上用品行业在重视绿色环保生产工艺的同时,也要注重绿色环保纤维的使用。绿色环保是床上用品企业践行可持续发展的路径</w:t>
      </w:r>
      <w:r>
        <w:rPr>
          <w:rFonts w:hint="eastAsia" w:ascii="仿宋" w:hAnsi="仿宋" w:eastAsia="仿宋" w:cs="仿宋"/>
          <w:sz w:val="28"/>
          <w:szCs w:val="28"/>
          <w:lang w:val="en-US" w:eastAsia="zh-CN"/>
        </w:rPr>
        <w:t>。</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床上用品行业是我国纺织产业的重要组成部分，是我国的传统支柱产业，是国家产业政策重点支持的行业，政府及相关部门相继出台了相关规划及纲要，推动床上用品行业发展。2023年12月，工业和信息化部、国家发展改革委、商务部、市场监管总局印发《纺织工业提质升级实施方案（2023—2025年）》，到2025年，现代化纺织产业体系建设取得实质进展，规模以上纺织企业营业收入稳中有增，发展质量效益保持良好水平，纺织工业国际优势地位进一步巩固提升。</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床上用品行业发展趋势主要体现在以下四个方面：</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1、健康环保。随着消费者对健康和生活品质的关注度日益提升，健康环保将成为床上用品行业的重要发展方向。未来，床上用品行业将更加注重采用环保材料和工艺，以确保产品的无毒、无害和可回收性。</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2、智能化。智能化是床上用品行业的另一大发展趋势。随着物联网技术、传感器技术和大数据分析的普及，智能床垫、智能枕头等智能睡眠产品将逐渐进入市场。这些产品能够通过监测用户的睡眠数据，提供个性化的睡眠解决方案，从而提高用户的睡眠质量。此外，智能家居系统与床上用品的整合也将为用户带来更加便捷、智能的生活体验。</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3、个性化。消费者对床上用品的个性化需求日益凸显。现代消费者更加注重产品的颜色、图案、款式等方面的多样性，以及产品的环保性能和舒适度。为了满足消费者的个性化需求，床上用品企业将更加注重市场细分和产品设计创新，提供多样化的产品选择。这将推动整个行业向更加多元化、个性化的方向发展。</w:t>
      </w:r>
    </w:p>
    <w:p>
      <w:pPr>
        <w:spacing w:line="360" w:lineRule="auto"/>
        <w:ind w:firstLine="560" w:firstLineChars="200"/>
        <w:jc w:val="both"/>
        <w:rPr>
          <w:rFonts w:hint="eastAsia" w:ascii="仿宋" w:hAnsi="仿宋" w:eastAsia="仿宋" w:cs="仿宋"/>
          <w:sz w:val="28"/>
          <w:szCs w:val="28"/>
          <w:lang w:val="en-US" w:eastAsia="zh-CN"/>
        </w:rPr>
      </w:pPr>
      <w:r>
        <w:rPr>
          <w:rFonts w:hint="eastAsia" w:ascii="仿宋" w:hAnsi="仿宋" w:eastAsia="仿宋" w:cs="仿宋"/>
          <w:sz w:val="28"/>
          <w:szCs w:val="28"/>
          <w:lang w:eastAsia="zh-CN"/>
        </w:rPr>
        <w:t>4、功能多样化。床上用品的功能多样化也是未来的一个重要趋势。除了基本的睡眠功能外，床上用品还将具备更多的附加功能，如抗菌、防螨、温度调节等。这些功能将满足消费者对健康、舒适和便捷生活的需求。同时，随着科技的发展，新型纺织材料和制造工艺的应用也将为床上用品的功能多样化提供更多可能。</w:t>
      </w:r>
    </w:p>
    <w:p>
      <w:pPr>
        <w:widowControl/>
        <w:numPr>
          <w:ilvl w:val="1"/>
          <w:numId w:val="7"/>
        </w:numPr>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提升方向</w:t>
      </w:r>
    </w:p>
    <w:p>
      <w:p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 xml:space="preserve">通过打造佛山标准，树立优质区域品牌形象，有助于进一步做大做强产业。进一步提高床上用品的产品质量，引导行业有序、健康发展，树立和提升区域品牌形象。团体标准的提升方向具体如下： </w:t>
      </w:r>
    </w:p>
    <w:p>
      <w:p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满足用户需求。随着产品品质的提高，用户不仅看重床上用品的基础功能，还更关注床上用品的质量稳定性、可靠性和多功能性，本标准编制过程充分考虑了用户的需求及提出的意见和建议。</w:t>
      </w:r>
    </w:p>
    <w:p>
      <w:pPr>
        <w:rPr>
          <w:rFonts w:hint="eastAsia" w:ascii="仿宋" w:hAnsi="仿宋" w:eastAsia="仿宋" w:cs="仿宋"/>
          <w:sz w:val="28"/>
          <w:szCs w:val="28"/>
          <w:lang w:eastAsia="zh-CN"/>
        </w:rPr>
      </w:pPr>
      <w:r>
        <w:rPr>
          <w:rFonts w:hint="eastAsia" w:ascii="仿宋" w:hAnsi="仿宋" w:eastAsia="仿宋" w:cs="仿宋"/>
          <w:sz w:val="28"/>
          <w:szCs w:val="28"/>
          <w:lang w:eastAsia="zh-CN"/>
        </w:rPr>
        <w:t>符合政策要求。当前政策对于卫生安全、健康及使用性能和功能的要求不断提高，床上用品产品应注重卫生安全和使用功能，符合政策导向和要求。本标准对床上用品的</w:t>
      </w:r>
      <w:r>
        <w:rPr>
          <w:rFonts w:hint="eastAsia" w:ascii="仿宋" w:hAnsi="仿宋" w:eastAsia="仿宋" w:cs="仿宋"/>
          <w:sz w:val="28"/>
          <w:szCs w:val="28"/>
          <w:lang w:val="en-US" w:eastAsia="zh-CN"/>
        </w:rPr>
        <w:t>卫生安全、</w:t>
      </w:r>
      <w:r>
        <w:rPr>
          <w:rFonts w:hint="eastAsia" w:ascii="仿宋" w:hAnsi="仿宋" w:eastAsia="仿宋" w:cs="仿宋"/>
          <w:sz w:val="28"/>
          <w:szCs w:val="28"/>
          <w:lang w:val="zh-CN" w:eastAsia="zh-CN"/>
        </w:rPr>
        <w:t>外观质量、工艺质量</w:t>
      </w:r>
      <w:r>
        <w:rPr>
          <w:rFonts w:hint="eastAsia" w:ascii="仿宋" w:hAnsi="仿宋" w:eastAsia="仿宋" w:cs="仿宋"/>
          <w:sz w:val="28"/>
          <w:szCs w:val="28"/>
          <w:lang w:eastAsia="zh-CN"/>
        </w:rPr>
        <w:t>、</w:t>
      </w:r>
      <w:r>
        <w:rPr>
          <w:rFonts w:hint="eastAsia" w:ascii="仿宋" w:hAnsi="仿宋" w:eastAsia="仿宋" w:cs="仿宋"/>
          <w:sz w:val="28"/>
          <w:szCs w:val="28"/>
          <w:lang w:val="zh-CN" w:eastAsia="en-US"/>
        </w:rPr>
        <w:t>填充物质量（包括</w:t>
      </w:r>
      <w:r>
        <w:rPr>
          <w:rFonts w:hint="eastAsia" w:ascii="仿宋" w:hAnsi="仿宋" w:eastAsia="仿宋" w:cs="仿宋"/>
          <w:sz w:val="28"/>
          <w:szCs w:val="28"/>
          <w:lang w:eastAsia="zh-CN"/>
        </w:rPr>
        <w:t>纤维含量、填充物含油率、填充物质量偏差率、絮用纤维）、纺织品织物质量（包括断裂强力、顶破强力、起球性能、脱毛量、水洗尺寸变化率、干洗尺寸变化率、色牢度）、</w:t>
      </w:r>
      <w:r>
        <w:rPr>
          <w:rFonts w:hint="eastAsia" w:ascii="仿宋" w:hAnsi="仿宋" w:eastAsia="仿宋" w:cs="仿宋"/>
          <w:sz w:val="28"/>
          <w:szCs w:val="28"/>
          <w:lang w:val="zh-CN" w:eastAsia="zh-CN"/>
        </w:rPr>
        <w:t>成品质量（</w:t>
      </w:r>
      <w:r>
        <w:rPr>
          <w:rFonts w:hint="eastAsia" w:ascii="仿宋" w:hAnsi="仿宋" w:eastAsia="仿宋" w:cs="仿宋"/>
          <w:sz w:val="28"/>
          <w:szCs w:val="28"/>
          <w:lang w:val="en-US" w:eastAsia="zh-CN"/>
        </w:rPr>
        <w:t>压缩回弹性能）</w:t>
      </w:r>
      <w:r>
        <w:rPr>
          <w:rFonts w:hint="eastAsia" w:ascii="仿宋" w:hAnsi="仿宋" w:eastAsia="仿宋" w:cs="仿宋"/>
          <w:sz w:val="28"/>
          <w:szCs w:val="28"/>
          <w:lang w:eastAsia="zh-CN"/>
        </w:rPr>
        <w:t>、羽绒羽毛填充物、功能质量（包括</w:t>
      </w:r>
      <w:r>
        <w:rPr>
          <w:rFonts w:hint="eastAsia" w:ascii="仿宋" w:hAnsi="仿宋" w:eastAsia="仿宋" w:cs="仿宋"/>
          <w:sz w:val="28"/>
          <w:szCs w:val="28"/>
          <w:lang w:val="en-US" w:eastAsia="zh-CN"/>
        </w:rPr>
        <w:t>负离子发生量、金黄色葡萄球菌抗菌率、大肠杆菌抗菌率、白色念珠菌抗菌率、肺炎克雷伯菌抗菌、</w:t>
      </w:r>
    </w:p>
    <w:p>
      <w:pPr>
        <w:rPr>
          <w:rFonts w:hint="eastAsia" w:ascii="仿宋" w:hAnsi="仿宋" w:eastAsia="仿宋" w:cs="仿宋"/>
          <w:sz w:val="28"/>
          <w:szCs w:val="28"/>
          <w:lang w:eastAsia="zh-CN"/>
        </w:rPr>
      </w:pPr>
      <w:r>
        <w:rPr>
          <w:rFonts w:hint="eastAsia" w:ascii="仿宋" w:hAnsi="仿宋" w:eastAsia="仿宋" w:cs="仿宋"/>
          <w:sz w:val="28"/>
          <w:szCs w:val="28"/>
          <w:lang w:val="en-US" w:eastAsia="zh-CN"/>
        </w:rPr>
        <w:t>防螨性能、接触瞬间凉感性能、吸湿发热、远红外性能、消臭性能）</w:t>
      </w:r>
      <w:r>
        <w:rPr>
          <w:rFonts w:hint="eastAsia" w:ascii="仿宋" w:hAnsi="仿宋" w:eastAsia="仿宋" w:cs="仿宋"/>
          <w:sz w:val="28"/>
          <w:szCs w:val="28"/>
          <w:lang w:eastAsia="zh-CN"/>
        </w:rPr>
        <w:t>等指标进行了考核。</w:t>
      </w:r>
    </w:p>
    <w:p>
      <w:p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适应产品发展需要</w:t>
      </w:r>
      <w:r>
        <w:rPr>
          <w:rFonts w:ascii="仿宋" w:hAnsi="仿宋" w:eastAsia="仿宋" w:cs="仿宋"/>
          <w:sz w:val="28"/>
          <w:szCs w:val="28"/>
          <w:lang w:eastAsia="zh-CN"/>
        </w:rPr>
        <w:t>。</w:t>
      </w:r>
      <w:r>
        <w:rPr>
          <w:rFonts w:hint="eastAsia" w:ascii="仿宋" w:hAnsi="仿宋" w:eastAsia="仿宋" w:cs="仿宋"/>
          <w:sz w:val="28"/>
          <w:szCs w:val="28"/>
          <w:lang w:eastAsia="zh-CN"/>
        </w:rPr>
        <w:t>床上用品属于较为成熟且又具有普通使用，并不断进行技术创新发展的产品，市场竞争激烈。为保证佛山地区床上用品产品的竞争优势，更好地扩大影响力，抢占国内外市场份额，需要打造更高水平的标准，比现有国家、行业标准的要求更高，把中高端床上用品做好做强，并新增了功能性指标。</w:t>
      </w:r>
    </w:p>
    <w:p>
      <w:pPr>
        <w:widowControl/>
        <w:numPr>
          <w:ilvl w:val="1"/>
          <w:numId w:val="7"/>
        </w:numPr>
        <w:spacing w:line="720" w:lineRule="auto"/>
        <w:rPr>
          <w:rFonts w:hint="eastAsia" w:ascii="黑体" w:hAnsi="宋体" w:eastAsia="黑体" w:cs="黑体"/>
          <w:sz w:val="28"/>
          <w:szCs w:val="28"/>
          <w:lang w:eastAsia="zh-CN"/>
        </w:rPr>
      </w:pPr>
      <w:r>
        <w:rPr>
          <w:rFonts w:hint="eastAsia" w:ascii="黑体" w:hAnsi="宋体" w:eastAsia="黑体" w:cs="黑体"/>
          <w:sz w:val="28"/>
          <w:szCs w:val="28"/>
          <w:lang w:eastAsia="zh-CN"/>
        </w:rPr>
        <w:t>项目意义</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为更好地发展佛山市重点产业、优势产品，本标准根据佛山标准要求，定位于“国内领先、国际先进”的水平，充分考虑行业发展情况，使标准编制更趋于合理、科学、先进。满足当前客户对床上用品的要求，提高产品国内外场竞争力，对行业健康、快速发展有促进和引领作用。执行本标准有助于提升产品质量水平，扩大品牌影响力，提高企业竞争力，带动和引领佛山市制造业向高水平领域发展，以实现我市产品质量水平明显提升，推动佛山品牌、佛山产品更好地走出去。</w:t>
      </w:r>
    </w:p>
    <w:p>
      <w:pPr>
        <w:widowControl/>
        <w:spacing w:line="720" w:lineRule="auto"/>
        <w:rPr>
          <w:sz w:val="28"/>
          <w:szCs w:val="28"/>
          <w:lang w:eastAsia="zh-CN"/>
        </w:rPr>
      </w:pPr>
      <w:r>
        <w:rPr>
          <w:rFonts w:hint="eastAsia" w:ascii="黑体" w:hAnsi="宋体" w:eastAsia="黑体" w:cs="黑体"/>
          <w:sz w:val="28"/>
          <w:szCs w:val="28"/>
          <w:lang w:eastAsia="zh-CN"/>
        </w:rPr>
        <w:t>2 标准制定工作概况</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2.1 准备工作</w:t>
      </w:r>
    </w:p>
    <w:p>
      <w:pPr>
        <w:widowControl/>
        <w:spacing w:line="360" w:lineRule="auto"/>
        <w:ind w:firstLine="560" w:firstLineChars="200"/>
        <w:jc w:val="both"/>
        <w:rPr>
          <w:rFonts w:ascii="仿宋" w:hAnsi="仿宋" w:eastAsia="仿宋" w:cs="仿宋"/>
          <w:sz w:val="28"/>
          <w:szCs w:val="28"/>
          <w:lang w:eastAsia="zh-CN"/>
        </w:rPr>
      </w:pPr>
      <w:bookmarkStart w:id="1" w:name="_Hlk130890499"/>
      <w:bookmarkStart w:id="2" w:name="_Hlk130890723"/>
      <w:r>
        <w:rPr>
          <w:rFonts w:hint="eastAsia" w:ascii="仿宋" w:hAnsi="仿宋" w:eastAsia="仿宋" w:cs="仿宋"/>
          <w:sz w:val="28"/>
          <w:szCs w:val="28"/>
          <w:lang w:eastAsia="zh-CN"/>
        </w:rPr>
        <w:t>根据佛山市市场监督管理局对佛山标准推进工作的计划和时间要求，在佛山市佛山标准与卓越绩效管理促进会的指导和管理下，为更好地开展编制工作，佛山市顺德区质量技术监督标准与编码所、</w:t>
      </w:r>
      <w:bookmarkStart w:id="3" w:name="OLE_LINK10"/>
      <w:r>
        <w:rPr>
          <w:rFonts w:hint="eastAsia" w:ascii="仿宋" w:hAnsi="仿宋" w:eastAsia="仿宋" w:cs="仿宋"/>
          <w:sz w:val="28"/>
          <w:szCs w:val="28"/>
          <w:lang w:val="en-US" w:eastAsia="zh-CN"/>
        </w:rPr>
        <w:t>佛山图美寝饰用品有限公司</w:t>
      </w:r>
      <w:bookmarkEnd w:id="3"/>
      <w:r>
        <w:rPr>
          <w:rFonts w:hint="eastAsia" w:ascii="仿宋" w:hAnsi="仿宋" w:eastAsia="仿宋" w:cs="仿宋"/>
          <w:sz w:val="28"/>
          <w:szCs w:val="28"/>
          <w:lang w:eastAsia="zh-CN"/>
        </w:rPr>
        <w:t>等到访企业召开标准起草讨论会，成立了标准工作组。</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佛山市顺德区质量技术监督标准与编码所、</w:t>
      </w:r>
      <w:r>
        <w:rPr>
          <w:rFonts w:hint="eastAsia" w:ascii="仿宋" w:hAnsi="仿宋" w:eastAsia="仿宋" w:cs="仿宋"/>
          <w:sz w:val="28"/>
          <w:szCs w:val="28"/>
          <w:lang w:val="en-US" w:eastAsia="zh-CN"/>
        </w:rPr>
        <w:t>佛山图美寝饰用品有限公司</w:t>
      </w:r>
      <w:r>
        <w:rPr>
          <w:rFonts w:hint="eastAsia" w:ascii="仿宋" w:hAnsi="仿宋" w:eastAsia="仿宋" w:cs="仿宋"/>
          <w:sz w:val="28"/>
          <w:szCs w:val="28"/>
          <w:lang w:eastAsia="zh-CN"/>
        </w:rPr>
        <w:t>主要</w:t>
      </w:r>
      <w:r>
        <w:rPr>
          <w:rFonts w:ascii="仿宋" w:hAnsi="仿宋" w:eastAsia="仿宋" w:cs="仿宋"/>
          <w:sz w:val="28"/>
          <w:szCs w:val="28"/>
          <w:lang w:eastAsia="zh-CN"/>
        </w:rPr>
        <w:t>负责</w:t>
      </w:r>
      <w:r>
        <w:rPr>
          <w:rFonts w:hint="eastAsia" w:ascii="仿宋" w:hAnsi="仿宋" w:eastAsia="仿宋" w:cs="仿宋"/>
          <w:sz w:val="28"/>
          <w:szCs w:val="28"/>
          <w:lang w:eastAsia="zh-CN"/>
        </w:rPr>
        <w:t>确定标准研制对应的产品类别，针对产品技术发展情况和用户痛点问题明确关键指标，</w:t>
      </w:r>
      <w:r>
        <w:rPr>
          <w:rFonts w:ascii="仿宋" w:hAnsi="仿宋" w:eastAsia="仿宋" w:cs="仿宋"/>
          <w:sz w:val="28"/>
          <w:szCs w:val="28"/>
          <w:lang w:eastAsia="zh-CN"/>
        </w:rPr>
        <w:t>收集企业现有产品技术性能参数，查阅国内外相关产品的技术文档、标准、专利，形成相关的标准集合。对比国内外等同类产品标准的有关条款，编制标准草案，组织</w:t>
      </w:r>
      <w:r>
        <w:rPr>
          <w:rFonts w:hint="eastAsia" w:ascii="仿宋" w:hAnsi="仿宋" w:eastAsia="仿宋" w:cs="仿宋"/>
          <w:sz w:val="28"/>
          <w:szCs w:val="28"/>
          <w:lang w:eastAsia="zh-CN"/>
        </w:rPr>
        <w:t>工作人员到企业现场核实验证指标，策划标准研讨、公开</w:t>
      </w:r>
      <w:r>
        <w:rPr>
          <w:rFonts w:ascii="仿宋" w:hAnsi="仿宋" w:eastAsia="仿宋" w:cs="仿宋"/>
          <w:sz w:val="28"/>
          <w:szCs w:val="28"/>
          <w:lang w:eastAsia="zh-CN"/>
        </w:rPr>
        <w:t>征求标准意见等</w:t>
      </w:r>
      <w:r>
        <w:rPr>
          <w:rFonts w:hint="eastAsia" w:ascii="仿宋" w:hAnsi="仿宋" w:eastAsia="仿宋" w:cs="仿宋"/>
          <w:sz w:val="28"/>
          <w:szCs w:val="28"/>
          <w:lang w:eastAsia="zh-CN"/>
        </w:rPr>
        <w:t>前期准备工作。并根据相关工作内容安排了工作计划，大致内容如下：</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1）</w:t>
      </w:r>
      <w:r>
        <w:rPr>
          <w:rFonts w:ascii="仿宋" w:hAnsi="仿宋" w:eastAsia="仿宋" w:cs="仿宋"/>
          <w:sz w:val="28"/>
          <w:szCs w:val="28"/>
          <w:lang w:eastAsia="zh-CN"/>
        </w:rPr>
        <w:t>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月调研与前期准备阶段：完成行业调研和相关标准、用户痛点问题的收集整理，并组织到访</w:t>
      </w:r>
      <w:r>
        <w:rPr>
          <w:rFonts w:hint="eastAsia" w:ascii="仿宋" w:hAnsi="仿宋" w:eastAsia="仿宋" w:cs="仿宋"/>
          <w:sz w:val="28"/>
          <w:szCs w:val="28"/>
          <w:lang w:val="en-US" w:eastAsia="zh-CN"/>
        </w:rPr>
        <w:t>佛山图美寝饰用品有限公司</w:t>
      </w:r>
      <w:r>
        <w:rPr>
          <w:rFonts w:hint="eastAsia" w:ascii="仿宋" w:hAnsi="仿宋" w:eastAsia="仿宋" w:cs="仿宋"/>
          <w:sz w:val="28"/>
          <w:szCs w:val="28"/>
          <w:lang w:eastAsia="zh-CN"/>
        </w:rPr>
        <w:t>等；</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2）</w:t>
      </w:r>
      <w:r>
        <w:rPr>
          <w:rFonts w:ascii="仿宋" w:hAnsi="仿宋" w:eastAsia="仿宋" w:cs="仿宋"/>
          <w:sz w:val="28"/>
          <w:szCs w:val="28"/>
          <w:lang w:eastAsia="zh-CN"/>
        </w:rPr>
        <w:t>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月标准起草阶段：编写标准草案（工作组讨论稿）、编写标准编制说明；</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3）202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4</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6</w:t>
      </w:r>
      <w:r>
        <w:rPr>
          <w:rFonts w:hint="eastAsia" w:ascii="仿宋" w:hAnsi="仿宋" w:eastAsia="仿宋" w:cs="仿宋"/>
          <w:sz w:val="28"/>
          <w:szCs w:val="28"/>
          <w:lang w:eastAsia="zh-CN"/>
        </w:rPr>
        <w:t>月研讨与征求意见阶段：组织标准讨论工作群及现场沟通，并征求工作组和行业协会、专家意见，完成标准送审稿及其他评审材料；</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4）202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7</w:t>
      </w:r>
      <w:r>
        <w:rPr>
          <w:rFonts w:hint="eastAsia" w:ascii="仿宋" w:hAnsi="仿宋" w:eastAsia="仿宋" w:cs="仿宋"/>
          <w:sz w:val="28"/>
          <w:szCs w:val="28"/>
          <w:lang w:eastAsia="zh-CN"/>
        </w:rPr>
        <w:t>月评审与发布阶段：组织召开标准评审会，根据专家意见，修改完善形成标准报批稿并发布。</w:t>
      </w:r>
      <w:bookmarkEnd w:id="1"/>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2.2  标准草案编制</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于202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月启动标准草案研制工作，结合前期准备工作成果，征求起草单位意见，充分考虑佛山标准的编制要求、编制理念和定位要求等，体现了标准的先进性。具体说明如下：</w:t>
      </w:r>
    </w:p>
    <w:p>
      <w:pPr>
        <w:widowControl/>
        <w:numPr>
          <w:ilvl w:val="0"/>
          <w:numId w:val="8"/>
        </w:numPr>
        <w:spacing w:line="360" w:lineRule="auto"/>
        <w:ind w:firstLine="560" w:firstLineChars="200"/>
        <w:jc w:val="both"/>
        <w:rPr>
          <w:rFonts w:ascii="仿宋" w:hAnsi="仿宋" w:eastAsia="仿宋" w:cs="仿宋"/>
          <w:sz w:val="28"/>
          <w:szCs w:val="28"/>
          <w:lang w:eastAsia="zh-CN"/>
        </w:rPr>
      </w:pPr>
      <w:bookmarkStart w:id="4" w:name="_Hlk130891623"/>
      <w:r>
        <w:rPr>
          <w:rFonts w:hint="eastAsia" w:ascii="仿宋" w:hAnsi="仿宋" w:eastAsia="仿宋" w:cs="仿宋"/>
          <w:sz w:val="28"/>
          <w:szCs w:val="28"/>
          <w:lang w:eastAsia="zh-CN"/>
        </w:rPr>
        <w:t>优化基础指标，提升关键指标</w:t>
      </w:r>
      <w:bookmarkEnd w:id="4"/>
    </w:p>
    <w:p>
      <w:pPr>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结合相关标准及信息收集、分析、比对，主要在国家标准的基础上，对</w:t>
      </w:r>
      <w:bookmarkStart w:id="5" w:name="OLE_LINK5"/>
      <w:r>
        <w:rPr>
          <w:rFonts w:hint="eastAsia" w:ascii="仿宋" w:hAnsi="仿宋" w:eastAsia="仿宋" w:cs="仿宋"/>
          <w:sz w:val="28"/>
          <w:szCs w:val="28"/>
          <w:lang w:val="zh-CN" w:eastAsia="zh-CN"/>
        </w:rPr>
        <w:t>外观质量、</w:t>
      </w:r>
      <w:r>
        <w:rPr>
          <w:rFonts w:hint="eastAsia" w:ascii="仿宋" w:hAnsi="仿宋" w:eastAsia="仿宋" w:cs="仿宋"/>
          <w:sz w:val="28"/>
          <w:szCs w:val="28"/>
          <w:lang w:eastAsia="zh-CN"/>
        </w:rPr>
        <w:t>填充物质量偏差率、断裂强力、顶破强力、脱毛量、水洗尺寸变化率、干洗尺寸变化率等</w:t>
      </w:r>
      <w:bookmarkEnd w:id="5"/>
      <w:r>
        <w:rPr>
          <w:rFonts w:hint="eastAsia" w:ascii="仿宋" w:hAnsi="仿宋" w:eastAsia="仿宋" w:cs="仿宋"/>
          <w:sz w:val="28"/>
          <w:szCs w:val="28"/>
          <w:lang w:eastAsia="zh-CN"/>
        </w:rPr>
        <w:t>指标进行提升，主要是为进一步保证产品稳定性、可靠性和节能性环保性和卫生安全性。</w:t>
      </w:r>
    </w:p>
    <w:p>
      <w:pPr>
        <w:widowControl/>
        <w:spacing w:line="360" w:lineRule="auto"/>
        <w:ind w:firstLine="560" w:firstLineChars="200"/>
        <w:jc w:val="both"/>
        <w:rPr>
          <w:rFonts w:ascii="仿宋" w:hAnsi="仿宋" w:eastAsia="仿宋" w:cs="仿宋"/>
          <w:sz w:val="28"/>
          <w:szCs w:val="28"/>
          <w:lang w:eastAsia="zh-CN"/>
        </w:rPr>
      </w:pPr>
      <w:r>
        <w:rPr>
          <w:rFonts w:ascii="仿宋" w:hAnsi="仿宋" w:eastAsia="仿宋" w:cs="仿宋"/>
          <w:sz w:val="28"/>
          <w:szCs w:val="28"/>
          <w:lang w:eastAsia="zh-CN"/>
        </w:rPr>
        <w:t>2</w:t>
      </w:r>
      <w:r>
        <w:rPr>
          <w:rFonts w:hint="eastAsia" w:ascii="仿宋" w:hAnsi="仿宋" w:eastAsia="仿宋" w:cs="仿宋"/>
          <w:sz w:val="28"/>
          <w:szCs w:val="28"/>
          <w:lang w:eastAsia="zh-CN"/>
        </w:rPr>
        <w:t>）新增指标</w:t>
      </w:r>
    </w:p>
    <w:p>
      <w:pPr>
        <w:rPr>
          <w:rFonts w:ascii="仿宋" w:hAnsi="仿宋" w:eastAsia="仿宋" w:cs="仿宋"/>
          <w:sz w:val="28"/>
          <w:szCs w:val="28"/>
          <w:lang w:eastAsia="zh-CN"/>
        </w:rPr>
      </w:pPr>
      <w:r>
        <w:rPr>
          <w:rFonts w:hint="eastAsia" w:ascii="仿宋" w:hAnsi="仿宋" w:eastAsia="仿宋" w:cs="仿宋"/>
          <w:sz w:val="28"/>
          <w:szCs w:val="28"/>
          <w:lang w:eastAsia="zh-CN"/>
        </w:rPr>
        <w:t>结合消费者意见反馈、行业相关数据收集，在国家标准的基础上，新增了</w:t>
      </w:r>
      <w:bookmarkStart w:id="6" w:name="OLE_LINK1"/>
      <w:r>
        <w:rPr>
          <w:rFonts w:hint="eastAsia" w:ascii="仿宋" w:hAnsi="仿宋" w:eastAsia="仿宋" w:cs="仿宋"/>
          <w:sz w:val="28"/>
          <w:szCs w:val="28"/>
          <w:lang w:eastAsia="zh-CN"/>
        </w:rPr>
        <w:t>羽绒羽毛填充物、功能质量（包括</w:t>
      </w:r>
      <w:r>
        <w:rPr>
          <w:rFonts w:hint="eastAsia" w:ascii="仿宋" w:hAnsi="仿宋" w:eastAsia="仿宋" w:cs="仿宋"/>
          <w:sz w:val="28"/>
          <w:szCs w:val="28"/>
          <w:lang w:val="en-US" w:eastAsia="zh-CN"/>
        </w:rPr>
        <w:t>负离子发生量、金黄色葡萄球菌抗菌率、大肠杆菌抗菌率、白色念珠菌抗菌率、肺炎克雷伯菌抗菌、防螨性能、接触瞬间凉感性能、吸湿发热、远红外性能、消臭性能）</w:t>
      </w:r>
      <w:bookmarkEnd w:id="6"/>
      <w:r>
        <w:rPr>
          <w:rFonts w:hint="eastAsia" w:ascii="仿宋" w:hAnsi="仿宋" w:eastAsia="仿宋" w:cs="仿宋"/>
          <w:sz w:val="28"/>
          <w:szCs w:val="28"/>
          <w:lang w:eastAsia="zh-CN"/>
        </w:rPr>
        <w:t>等指标，主要是为进一步体现产品的使用功能性和卫生健康特性。</w:t>
      </w:r>
    </w:p>
    <w:p>
      <w:pPr>
        <w:widowControl/>
        <w:spacing w:line="360" w:lineRule="auto"/>
        <w:ind w:firstLine="560" w:firstLineChars="200"/>
        <w:jc w:val="both"/>
        <w:rPr>
          <w:rFonts w:ascii="仿宋" w:hAnsi="仿宋" w:eastAsia="仿宋" w:cs="仿宋"/>
          <w:sz w:val="28"/>
          <w:szCs w:val="28"/>
          <w:lang w:eastAsia="zh-CN"/>
        </w:rPr>
      </w:pPr>
      <w:r>
        <w:rPr>
          <w:rFonts w:ascii="仿宋" w:hAnsi="仿宋" w:eastAsia="仿宋" w:cs="仿宋"/>
          <w:sz w:val="28"/>
          <w:szCs w:val="28"/>
          <w:lang w:eastAsia="zh-CN"/>
        </w:rPr>
        <w:t>3</w:t>
      </w:r>
      <w:r>
        <w:rPr>
          <w:rFonts w:hint="eastAsia" w:ascii="仿宋" w:hAnsi="仿宋" w:eastAsia="仿宋" w:cs="仿宋"/>
          <w:sz w:val="28"/>
          <w:szCs w:val="28"/>
          <w:lang w:eastAsia="zh-CN"/>
        </w:rPr>
        <w:t>）规定试验方法</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参照相关国家标准、行业标准，规定了试验方法。</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2.3  标准草案研讨</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于202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4</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月组织了企业代表召开了线上线下标准讨论会、微信群内、电话讨论及企业现场讨论等方式，讨论主要内容如下：</w:t>
      </w:r>
    </w:p>
    <w:p>
      <w:pPr>
        <w:widowControl/>
        <w:numPr>
          <w:ilvl w:val="0"/>
          <w:numId w:val="9"/>
        </w:num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讨论了指标优化和提升的可行性</w:t>
      </w:r>
    </w:p>
    <w:p>
      <w:pPr>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针对标准草案中指标分类及提升哪几项关键指标等问题，企业代表一致认为可行，并逐一确认标准草案中提升的各个指标项。对于目前消费者关注的</w:t>
      </w:r>
      <w:r>
        <w:rPr>
          <w:rFonts w:hint="eastAsia" w:ascii="仿宋" w:hAnsi="仿宋" w:eastAsia="仿宋" w:cs="仿宋"/>
          <w:sz w:val="28"/>
          <w:szCs w:val="28"/>
          <w:lang w:val="zh-CN" w:eastAsia="zh-CN"/>
        </w:rPr>
        <w:t>外观质量、</w:t>
      </w:r>
      <w:r>
        <w:rPr>
          <w:rFonts w:hint="eastAsia" w:ascii="仿宋" w:hAnsi="仿宋" w:eastAsia="仿宋" w:cs="仿宋"/>
          <w:sz w:val="28"/>
          <w:szCs w:val="28"/>
          <w:lang w:eastAsia="zh-CN"/>
        </w:rPr>
        <w:t>填充物质量偏差率、断裂强力、顶破强力、脱毛量、水洗尺寸变化率、干洗尺寸变化率等指标，企业代表结合最近几年的检测数据和经验积累，给出了专业性的调整建议。</w:t>
      </w:r>
    </w:p>
    <w:p>
      <w:pPr>
        <w:widowControl/>
        <w:spacing w:line="360" w:lineRule="auto"/>
        <w:ind w:firstLine="560" w:firstLineChars="200"/>
        <w:jc w:val="both"/>
        <w:rPr>
          <w:rFonts w:ascii="仿宋" w:hAnsi="仿宋" w:eastAsia="仿宋" w:cs="仿宋"/>
          <w:sz w:val="28"/>
          <w:szCs w:val="28"/>
          <w:lang w:eastAsia="zh-CN"/>
        </w:rPr>
      </w:pPr>
      <w:r>
        <w:rPr>
          <w:rFonts w:ascii="仿宋" w:hAnsi="仿宋" w:eastAsia="仿宋" w:cs="仿宋"/>
          <w:sz w:val="28"/>
          <w:szCs w:val="28"/>
          <w:lang w:eastAsia="zh-CN"/>
        </w:rPr>
        <w:t>2</w:t>
      </w:r>
      <w:r>
        <w:rPr>
          <w:rFonts w:hint="eastAsia" w:ascii="仿宋" w:hAnsi="仿宋" w:eastAsia="仿宋" w:cs="仿宋"/>
          <w:sz w:val="28"/>
          <w:szCs w:val="28"/>
          <w:lang w:eastAsia="zh-CN"/>
        </w:rPr>
        <w:t>）讨论了指标新增的合理性</w:t>
      </w:r>
    </w:p>
    <w:p>
      <w:pPr>
        <w:widowControl/>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针对标准草案中增加的羽绒羽毛填充物、功能质量（包括</w:t>
      </w:r>
      <w:r>
        <w:rPr>
          <w:rFonts w:hint="eastAsia" w:ascii="仿宋" w:hAnsi="仿宋" w:eastAsia="仿宋" w:cs="仿宋"/>
          <w:sz w:val="28"/>
          <w:szCs w:val="28"/>
          <w:lang w:val="en-US" w:eastAsia="zh-CN"/>
        </w:rPr>
        <w:t>负离子发生量、金黄色葡萄球菌抗菌率、大肠杆菌抗菌率、白色念珠菌抗菌率、肺炎克雷伯菌抗菌、防螨性能、接触瞬间凉感性能、吸湿发热、远红外性能、消臭性能）</w:t>
      </w:r>
      <w:r>
        <w:rPr>
          <w:rFonts w:hint="eastAsia" w:ascii="仿宋" w:hAnsi="仿宋" w:eastAsia="仿宋" w:cs="仿宋"/>
          <w:sz w:val="28"/>
          <w:szCs w:val="28"/>
          <w:lang w:eastAsia="zh-CN"/>
        </w:rPr>
        <w:t>等相关指标，确认符合产品趋势、国家产业政策要求及市场导向，属合理增加项。</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3）调整了部分试验方法</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针对标准草案中的试验方法，提出了个别试验方法需要更新和调整，并对此给出了补充和修正的建议。</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2.4  征求意见情况</w:t>
      </w:r>
    </w:p>
    <w:p>
      <w:pPr>
        <w:widowControl/>
        <w:spacing w:line="360" w:lineRule="auto"/>
        <w:ind w:firstLine="560" w:firstLineChars="200"/>
        <w:rPr>
          <w:rFonts w:ascii="仿宋" w:hAnsi="仿宋" w:eastAsia="仿宋" w:cs="仿宋"/>
          <w:color w:val="FF0000"/>
          <w:sz w:val="28"/>
          <w:szCs w:val="28"/>
          <w:lang w:eastAsia="zh-CN"/>
        </w:rPr>
      </w:pPr>
      <w:r>
        <w:rPr>
          <w:rFonts w:hint="eastAsia" w:ascii="仿宋" w:hAnsi="仿宋" w:eastAsia="仿宋" w:cs="仿宋"/>
          <w:color w:val="FF0000"/>
          <w:sz w:val="28"/>
          <w:szCs w:val="28"/>
          <w:lang w:eastAsia="zh-CN"/>
        </w:rPr>
        <w:t>标准研讨会议后，对标准进行了修改，并于</w:t>
      </w:r>
      <w:r>
        <w:rPr>
          <w:rFonts w:hint="eastAsia" w:ascii="仿宋" w:hAnsi="仿宋" w:eastAsia="仿宋" w:cs="仿宋"/>
          <w:color w:val="FF0000"/>
          <w:sz w:val="28"/>
          <w:szCs w:val="28"/>
          <w:lang w:val="en-US" w:eastAsia="zh-CN"/>
        </w:rPr>
        <w:t>2025年XX月XX日开始</w:t>
      </w:r>
      <w:r>
        <w:rPr>
          <w:rFonts w:hint="eastAsia" w:ascii="仿宋" w:hAnsi="仿宋" w:eastAsia="仿宋" w:cs="仿宋"/>
          <w:color w:val="FF0000"/>
          <w:sz w:val="28"/>
          <w:szCs w:val="28"/>
          <w:lang w:eastAsia="zh-CN"/>
        </w:rPr>
        <w:t>在佛山标准公共平台及团体标准公共服务平台进行公开征求意见。征求意见过程中收到意见</w:t>
      </w:r>
      <w:r>
        <w:rPr>
          <w:rFonts w:hint="eastAsia" w:ascii="仿宋" w:hAnsi="仿宋" w:eastAsia="仿宋" w:cs="仿宋"/>
          <w:color w:val="FF0000"/>
          <w:sz w:val="28"/>
          <w:szCs w:val="28"/>
          <w:lang w:val="en-US" w:eastAsia="zh-CN"/>
        </w:rPr>
        <w:t xml:space="preserve">  条</w:t>
      </w:r>
      <w:r>
        <w:rPr>
          <w:rFonts w:hint="eastAsia" w:ascii="仿宋" w:hAnsi="仿宋" w:eastAsia="仿宋" w:cs="仿宋"/>
          <w:color w:val="FF0000"/>
          <w:sz w:val="28"/>
          <w:szCs w:val="28"/>
          <w:lang w:eastAsia="zh-CN"/>
        </w:rPr>
        <w:t>。</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2.5  重大分岐情况</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无</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2.6  专家评审情况</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于2</w:t>
      </w:r>
      <w:r>
        <w:rPr>
          <w:rFonts w:ascii="仿宋" w:hAnsi="仿宋" w:eastAsia="仿宋" w:cs="仿宋"/>
          <w:sz w:val="28"/>
          <w:szCs w:val="28"/>
          <w:lang w:eastAsia="zh-CN"/>
        </w:rPr>
        <w:t>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XX</w:t>
      </w:r>
      <w:r>
        <w:rPr>
          <w:rFonts w:hint="eastAsia" w:ascii="仿宋" w:hAnsi="仿宋" w:eastAsia="仿宋" w:cs="仿宋"/>
          <w:sz w:val="28"/>
          <w:szCs w:val="28"/>
          <w:lang w:eastAsia="zh-CN"/>
        </w:rPr>
        <w:t>月</w:t>
      </w:r>
      <w:r>
        <w:rPr>
          <w:rFonts w:hint="eastAsia" w:ascii="仿宋" w:hAnsi="仿宋" w:eastAsia="仿宋" w:cs="仿宋"/>
          <w:sz w:val="28"/>
          <w:szCs w:val="28"/>
          <w:lang w:val="en-US" w:eastAsia="zh-CN"/>
        </w:rPr>
        <w:t>XX</w:t>
      </w:r>
      <w:r>
        <w:rPr>
          <w:rFonts w:hint="eastAsia" w:ascii="仿宋" w:hAnsi="仿宋" w:eastAsia="仿宋" w:cs="仿宋"/>
          <w:sz w:val="28"/>
          <w:szCs w:val="28"/>
          <w:lang w:eastAsia="zh-CN"/>
        </w:rPr>
        <w:t>日，佛山市佛山标准与卓越绩效管理促进会组织专家召开了标准定会，专家组听取了编制组的汇报，审阅了相关资料，对标准文本进行了认真、细致和充分的讨论。最后，专家组认为该标准达到国内领先水平，</w:t>
      </w:r>
      <w:r>
        <w:rPr>
          <w:rFonts w:ascii="仿宋" w:hAnsi="仿宋" w:eastAsia="仿宋" w:cs="仿宋"/>
          <w:sz w:val="28"/>
          <w:szCs w:val="28"/>
          <w:lang w:eastAsia="zh-CN"/>
        </w:rPr>
        <w:t>一致</w:t>
      </w:r>
      <w:r>
        <w:rPr>
          <w:rFonts w:hint="eastAsia" w:ascii="仿宋" w:hAnsi="仿宋" w:eastAsia="仿宋" w:cs="仿宋"/>
          <w:sz w:val="28"/>
          <w:szCs w:val="28"/>
          <w:lang w:eastAsia="zh-CN"/>
        </w:rPr>
        <w:t>同意标准</w:t>
      </w:r>
      <w:r>
        <w:rPr>
          <w:rFonts w:ascii="仿宋" w:hAnsi="仿宋" w:eastAsia="仿宋" w:cs="仿宋"/>
          <w:sz w:val="28"/>
          <w:szCs w:val="28"/>
          <w:lang w:eastAsia="zh-CN"/>
        </w:rPr>
        <w:t>通过</w:t>
      </w:r>
      <w:r>
        <w:rPr>
          <w:rFonts w:hint="eastAsia" w:ascii="仿宋" w:hAnsi="仿宋" w:eastAsia="仿宋" w:cs="仿宋"/>
          <w:sz w:val="28"/>
          <w:szCs w:val="28"/>
          <w:lang w:eastAsia="zh-CN"/>
        </w:rPr>
        <w:t>审定。</w:t>
      </w:r>
    </w:p>
    <w:bookmarkEnd w:id="2"/>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3  标准编制原则、主要内容及确定依据</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3.1  编制原则</w:t>
      </w:r>
    </w:p>
    <w:p>
      <w:pPr>
        <w:widowControl/>
        <w:spacing w:line="360" w:lineRule="auto"/>
        <w:ind w:firstLine="560" w:firstLineChars="200"/>
        <w:jc w:val="both"/>
        <w:rPr>
          <w:rFonts w:ascii="仿宋" w:hAnsi="仿宋" w:eastAsia="仿宋" w:cs="仿宋"/>
          <w:sz w:val="28"/>
          <w:szCs w:val="28"/>
          <w:lang w:eastAsia="zh-CN"/>
        </w:rPr>
      </w:pPr>
      <w:r>
        <w:rPr>
          <w:rFonts w:ascii="仿宋" w:hAnsi="仿宋" w:eastAsia="仿宋" w:cs="仿宋"/>
          <w:sz w:val="28"/>
          <w:szCs w:val="28"/>
          <w:lang w:eastAsia="zh-CN"/>
        </w:rPr>
        <w:t>标准编制遵循</w:t>
      </w:r>
      <w:r>
        <w:rPr>
          <w:rFonts w:hint="eastAsia" w:ascii="仿宋" w:hAnsi="仿宋" w:eastAsia="仿宋" w:cs="仿宋"/>
          <w:sz w:val="28"/>
          <w:szCs w:val="28"/>
          <w:lang w:eastAsia="zh-CN"/>
        </w:rPr>
        <w:t>合规性、科学性、先进性、适用性并协调一致</w:t>
      </w:r>
      <w:r>
        <w:rPr>
          <w:rFonts w:ascii="仿宋" w:hAnsi="仿宋" w:eastAsia="仿宋" w:cs="仿宋"/>
          <w:sz w:val="28"/>
          <w:szCs w:val="28"/>
          <w:lang w:eastAsia="zh-CN"/>
        </w:rPr>
        <w:t>的原则，尽可能与国际通行标准接轨，注重标准的可操作性，本标准严格按照GB/T 1.1-2020《标准化工作导则 第1部分：标准化文件的结构和起草规则》的规定进行编写和表述。</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3.2  主要参考依据</w:t>
      </w:r>
    </w:p>
    <w:p>
      <w:pPr>
        <w:widowControl/>
        <w:spacing w:line="360" w:lineRule="auto"/>
        <w:ind w:firstLine="480" w:firstLineChars="200"/>
        <w:jc w:val="both"/>
        <w:rPr>
          <w:rFonts w:ascii="仿宋" w:hAnsi="仿宋" w:eastAsia="仿宋" w:cs="仿宋"/>
          <w:sz w:val="24"/>
          <w:szCs w:val="24"/>
          <w:lang w:eastAsia="zh-CN"/>
        </w:rPr>
      </w:pPr>
      <w:r>
        <w:rPr>
          <w:rFonts w:ascii="仿宋" w:hAnsi="仿宋" w:eastAsia="仿宋" w:cs="仿宋"/>
          <w:sz w:val="24"/>
          <w:szCs w:val="24"/>
          <w:lang w:eastAsia="zh-CN"/>
        </w:rPr>
        <w:t>GB/T 250 纺织品 色牢度试验 评定变色用灰色样卡</w:t>
      </w:r>
    </w:p>
    <w:p>
      <w:pPr>
        <w:widowControl/>
        <w:spacing w:line="360" w:lineRule="auto"/>
        <w:ind w:firstLine="480" w:firstLineChars="200"/>
        <w:jc w:val="both"/>
        <w:rPr>
          <w:rFonts w:ascii="仿宋" w:hAnsi="仿宋" w:eastAsia="仿宋" w:cs="仿宋"/>
          <w:sz w:val="24"/>
          <w:szCs w:val="24"/>
          <w:lang w:eastAsia="zh-CN"/>
        </w:rPr>
      </w:pPr>
      <w:r>
        <w:rPr>
          <w:rFonts w:ascii="仿宋" w:hAnsi="仿宋" w:eastAsia="仿宋" w:cs="仿宋"/>
          <w:sz w:val="24"/>
          <w:szCs w:val="24"/>
          <w:lang w:eastAsia="zh-CN"/>
        </w:rPr>
        <w:t>GB/T 2910（所有部分）纺织品 定量化学分析方法</w:t>
      </w:r>
    </w:p>
    <w:p>
      <w:pPr>
        <w:widowControl/>
        <w:spacing w:line="360" w:lineRule="auto"/>
        <w:ind w:firstLine="480" w:firstLineChars="200"/>
        <w:jc w:val="both"/>
        <w:rPr>
          <w:rFonts w:ascii="仿宋" w:hAnsi="仿宋" w:eastAsia="仿宋" w:cs="仿宋"/>
          <w:sz w:val="24"/>
          <w:szCs w:val="24"/>
          <w:lang w:eastAsia="zh-CN"/>
        </w:rPr>
      </w:pPr>
      <w:r>
        <w:rPr>
          <w:rFonts w:ascii="仿宋" w:hAnsi="仿宋" w:eastAsia="仿宋" w:cs="仿宋"/>
          <w:sz w:val="24"/>
          <w:szCs w:val="24"/>
          <w:lang w:eastAsia="zh-CN"/>
        </w:rPr>
        <w:t>GB/T 3920 纺织品 色牢度试验 耐摩擦色牢度</w:t>
      </w:r>
    </w:p>
    <w:p>
      <w:pPr>
        <w:widowControl/>
        <w:spacing w:line="360" w:lineRule="auto"/>
        <w:ind w:firstLine="480" w:firstLineChars="200"/>
        <w:jc w:val="both"/>
        <w:rPr>
          <w:rFonts w:ascii="仿宋" w:hAnsi="仿宋" w:eastAsia="仿宋" w:cs="仿宋"/>
          <w:sz w:val="24"/>
          <w:szCs w:val="24"/>
          <w:lang w:eastAsia="zh-CN"/>
        </w:rPr>
      </w:pPr>
      <w:r>
        <w:rPr>
          <w:rFonts w:ascii="仿宋" w:hAnsi="仿宋" w:eastAsia="仿宋" w:cs="仿宋"/>
          <w:sz w:val="24"/>
          <w:szCs w:val="24"/>
          <w:lang w:eastAsia="zh-CN"/>
        </w:rPr>
        <w:t>GB/T 3921</w:t>
      </w:r>
      <w:r>
        <w:rPr>
          <w:rFonts w:hint="eastAsia" w:ascii="仿宋" w:hAnsi="仿宋" w:eastAsia="仿宋" w:cs="仿宋"/>
          <w:sz w:val="24"/>
          <w:szCs w:val="24"/>
          <w:lang w:eastAsia="zh-CN"/>
        </w:rPr>
        <w:t>—</w:t>
      </w:r>
      <w:r>
        <w:rPr>
          <w:rFonts w:ascii="仿宋" w:hAnsi="仿宋" w:eastAsia="仿宋" w:cs="仿宋"/>
          <w:sz w:val="24"/>
          <w:szCs w:val="24"/>
          <w:lang w:eastAsia="zh-CN"/>
        </w:rPr>
        <w:t>2008 纺织品 色牢度试验 耐皂洗色牢度</w:t>
      </w:r>
    </w:p>
    <w:p>
      <w:pPr>
        <w:widowControl/>
        <w:spacing w:line="360" w:lineRule="auto"/>
        <w:ind w:firstLine="480" w:firstLineChars="200"/>
        <w:jc w:val="both"/>
        <w:rPr>
          <w:rFonts w:ascii="仿宋" w:hAnsi="仿宋" w:eastAsia="仿宋" w:cs="仿宋"/>
          <w:sz w:val="24"/>
          <w:szCs w:val="24"/>
          <w:lang w:eastAsia="zh-CN"/>
        </w:rPr>
      </w:pPr>
      <w:r>
        <w:rPr>
          <w:rFonts w:ascii="仿宋" w:hAnsi="仿宋" w:eastAsia="仿宋" w:cs="仿宋"/>
          <w:sz w:val="24"/>
          <w:szCs w:val="24"/>
          <w:lang w:eastAsia="zh-CN"/>
        </w:rPr>
        <w:t>GB/T 3922 纺织品 色牢度试验 耐汗渍色牢度</w:t>
      </w:r>
    </w:p>
    <w:p>
      <w:pPr>
        <w:widowControl/>
        <w:spacing w:line="360" w:lineRule="auto"/>
        <w:ind w:firstLine="480" w:firstLineChars="200"/>
        <w:jc w:val="both"/>
        <w:rPr>
          <w:rFonts w:ascii="仿宋" w:hAnsi="仿宋" w:eastAsia="仿宋" w:cs="仿宋"/>
          <w:sz w:val="24"/>
          <w:szCs w:val="24"/>
          <w:lang w:eastAsia="zh-CN"/>
        </w:rPr>
      </w:pPr>
      <w:r>
        <w:rPr>
          <w:rFonts w:ascii="仿宋" w:hAnsi="仿宋" w:eastAsia="仿宋" w:cs="仿宋"/>
          <w:sz w:val="24"/>
          <w:szCs w:val="24"/>
          <w:lang w:eastAsia="zh-CN"/>
        </w:rPr>
        <w:t>GB/T 3923.1 纺织品 织物拉伸性能 第1部分</w:t>
      </w:r>
      <w:r>
        <w:rPr>
          <w:rFonts w:hint="eastAsia" w:ascii="仿宋" w:hAnsi="仿宋" w:eastAsia="仿宋" w:cs="仿宋"/>
          <w:sz w:val="24"/>
          <w:szCs w:val="24"/>
          <w:lang w:eastAsia="zh-CN"/>
        </w:rPr>
        <w:t>：</w:t>
      </w:r>
      <w:r>
        <w:rPr>
          <w:rFonts w:ascii="仿宋" w:hAnsi="仿宋" w:eastAsia="仿宋" w:cs="仿宋"/>
          <w:sz w:val="24"/>
          <w:szCs w:val="24"/>
          <w:lang w:eastAsia="zh-CN"/>
        </w:rPr>
        <w:t>断裂强力和断裂伸长率的测定（条样法）</w:t>
      </w:r>
    </w:p>
    <w:p>
      <w:pPr>
        <w:widowControl/>
        <w:spacing w:line="360" w:lineRule="auto"/>
        <w:ind w:firstLine="480" w:firstLineChars="200"/>
        <w:jc w:val="both"/>
        <w:rPr>
          <w:rFonts w:ascii="仿宋" w:hAnsi="仿宋" w:eastAsia="仿宋" w:cs="仿宋"/>
          <w:sz w:val="24"/>
          <w:szCs w:val="24"/>
          <w:lang w:eastAsia="zh-CN"/>
        </w:rPr>
      </w:pPr>
      <w:r>
        <w:rPr>
          <w:rFonts w:hint="eastAsia" w:ascii="仿宋" w:hAnsi="仿宋" w:eastAsia="仿宋" w:cs="仿宋"/>
          <w:sz w:val="24"/>
          <w:szCs w:val="24"/>
          <w:lang w:eastAsia="zh-CN"/>
        </w:rPr>
        <w:t>GB/T 4498.1 橡胶 灰分的测定 第1部分：马弗炉法</w:t>
      </w:r>
    </w:p>
    <w:p>
      <w:pPr>
        <w:widowControl/>
        <w:spacing w:line="360" w:lineRule="auto"/>
        <w:ind w:firstLine="480" w:firstLineChars="200"/>
        <w:jc w:val="both"/>
        <w:rPr>
          <w:rFonts w:ascii="仿宋" w:hAnsi="仿宋" w:eastAsia="仿宋" w:cs="仿宋"/>
          <w:sz w:val="24"/>
          <w:szCs w:val="24"/>
          <w:lang w:eastAsia="zh-CN"/>
        </w:rPr>
      </w:pPr>
      <w:r>
        <w:rPr>
          <w:rFonts w:ascii="仿宋" w:hAnsi="仿宋" w:eastAsia="仿宋" w:cs="仿宋"/>
          <w:sz w:val="24"/>
          <w:szCs w:val="24"/>
          <w:lang w:eastAsia="zh-CN"/>
        </w:rPr>
        <w:t>GB/T 4802.1</w:t>
      </w:r>
      <w:r>
        <w:rPr>
          <w:rFonts w:hint="eastAsia" w:ascii="仿宋" w:hAnsi="仿宋" w:eastAsia="仿宋" w:cs="仿宋"/>
          <w:sz w:val="24"/>
          <w:szCs w:val="24"/>
          <w:lang w:eastAsia="zh-CN"/>
        </w:rPr>
        <w:t>—</w:t>
      </w:r>
      <w:r>
        <w:rPr>
          <w:rFonts w:ascii="仿宋" w:hAnsi="仿宋" w:eastAsia="仿宋" w:cs="仿宋"/>
          <w:sz w:val="24"/>
          <w:szCs w:val="24"/>
          <w:lang w:eastAsia="zh-CN"/>
        </w:rPr>
        <w:t>2008 纺织品 织物起毛起球性能的测定 第1部分：圆轨迹法</w:t>
      </w:r>
    </w:p>
    <w:p>
      <w:pPr>
        <w:widowControl/>
        <w:spacing w:line="360" w:lineRule="auto"/>
        <w:ind w:firstLine="480" w:firstLineChars="200"/>
        <w:jc w:val="both"/>
        <w:rPr>
          <w:rFonts w:ascii="仿宋" w:hAnsi="仿宋" w:eastAsia="仿宋" w:cs="仿宋"/>
          <w:sz w:val="24"/>
          <w:szCs w:val="24"/>
          <w:lang w:eastAsia="zh-CN"/>
        </w:rPr>
      </w:pPr>
      <w:r>
        <w:rPr>
          <w:rFonts w:ascii="仿宋" w:hAnsi="仿宋" w:eastAsia="仿宋" w:cs="仿宋"/>
          <w:sz w:val="24"/>
          <w:szCs w:val="24"/>
          <w:lang w:eastAsia="zh-CN"/>
        </w:rPr>
        <w:t>GB/T 4802.2 纺织品 织物起毛起球性能的测定 第2部分：改型马丁代尔法</w:t>
      </w:r>
    </w:p>
    <w:p>
      <w:pPr>
        <w:widowControl/>
        <w:spacing w:line="360" w:lineRule="auto"/>
        <w:ind w:firstLine="480" w:firstLineChars="200"/>
        <w:jc w:val="both"/>
        <w:rPr>
          <w:rFonts w:ascii="仿宋" w:hAnsi="仿宋" w:eastAsia="仿宋" w:cs="仿宋"/>
          <w:sz w:val="24"/>
          <w:szCs w:val="24"/>
          <w:lang w:eastAsia="zh-CN"/>
        </w:rPr>
      </w:pPr>
      <w:r>
        <w:rPr>
          <w:rFonts w:ascii="仿宋" w:hAnsi="仿宋" w:eastAsia="仿宋" w:cs="仿宋"/>
          <w:sz w:val="24"/>
          <w:szCs w:val="24"/>
          <w:lang w:eastAsia="zh-CN"/>
        </w:rPr>
        <w:t>GB/T 4841.3 染料染色标准深度色卡2/1、1/3、1/6、1/12、1/25</w:t>
      </w:r>
    </w:p>
    <w:p>
      <w:pPr>
        <w:widowControl/>
        <w:spacing w:line="360" w:lineRule="auto"/>
        <w:ind w:firstLine="480" w:firstLineChars="200"/>
        <w:jc w:val="both"/>
        <w:rPr>
          <w:rFonts w:ascii="仿宋" w:hAnsi="仿宋" w:eastAsia="仿宋" w:cs="仿宋"/>
          <w:sz w:val="24"/>
          <w:szCs w:val="24"/>
          <w:lang w:eastAsia="zh-CN"/>
        </w:rPr>
      </w:pPr>
      <w:r>
        <w:rPr>
          <w:rFonts w:ascii="仿宋" w:hAnsi="仿宋" w:eastAsia="仿宋" w:cs="仿宋"/>
          <w:sz w:val="24"/>
          <w:szCs w:val="24"/>
          <w:lang w:eastAsia="zh-CN"/>
        </w:rPr>
        <w:t>GB/T 5296.4 消费品使用说明 第4部分：纺织品和服装</w:t>
      </w:r>
    </w:p>
    <w:p>
      <w:pPr>
        <w:widowControl/>
        <w:spacing w:line="360" w:lineRule="auto"/>
        <w:ind w:firstLine="480" w:firstLineChars="200"/>
        <w:jc w:val="both"/>
        <w:rPr>
          <w:rFonts w:ascii="仿宋" w:hAnsi="仿宋" w:eastAsia="仿宋" w:cs="仿宋"/>
          <w:sz w:val="24"/>
          <w:szCs w:val="24"/>
          <w:lang w:eastAsia="zh-CN"/>
        </w:rPr>
      </w:pPr>
      <w:r>
        <w:rPr>
          <w:rFonts w:ascii="仿宋" w:hAnsi="仿宋" w:eastAsia="仿宋" w:cs="仿宋"/>
          <w:sz w:val="24"/>
          <w:szCs w:val="24"/>
          <w:lang w:eastAsia="zh-CN"/>
        </w:rPr>
        <w:t>GB/T 5711 纺织品 色牢度试验 耐四氯乙烯干洗色牢度</w:t>
      </w:r>
    </w:p>
    <w:p>
      <w:pPr>
        <w:widowControl/>
        <w:spacing w:line="360" w:lineRule="auto"/>
        <w:ind w:firstLine="480" w:firstLineChars="200"/>
        <w:jc w:val="both"/>
        <w:rPr>
          <w:rFonts w:ascii="仿宋" w:hAnsi="仿宋" w:eastAsia="仿宋" w:cs="仿宋"/>
          <w:sz w:val="24"/>
          <w:szCs w:val="24"/>
          <w:lang w:eastAsia="zh-CN"/>
        </w:rPr>
      </w:pPr>
      <w:r>
        <w:rPr>
          <w:rFonts w:hint="eastAsia" w:ascii="仿宋" w:hAnsi="仿宋" w:eastAsia="仿宋" w:cs="仿宋"/>
          <w:sz w:val="24"/>
          <w:szCs w:val="24"/>
          <w:lang w:eastAsia="zh-CN"/>
        </w:rPr>
        <w:t>GB/T 6040 红外光谱分析方法通则</w:t>
      </w:r>
    </w:p>
    <w:p>
      <w:pPr>
        <w:widowControl/>
        <w:spacing w:line="360" w:lineRule="auto"/>
        <w:ind w:firstLine="480" w:firstLineChars="200"/>
        <w:jc w:val="both"/>
        <w:rPr>
          <w:rFonts w:ascii="仿宋" w:hAnsi="仿宋" w:eastAsia="仿宋" w:cs="仿宋"/>
          <w:sz w:val="24"/>
          <w:szCs w:val="24"/>
          <w:lang w:eastAsia="zh-CN"/>
        </w:rPr>
      </w:pPr>
      <w:r>
        <w:rPr>
          <w:rFonts w:ascii="仿宋" w:hAnsi="仿宋" w:eastAsia="仿宋" w:cs="仿宋"/>
          <w:sz w:val="24"/>
          <w:szCs w:val="24"/>
          <w:lang w:eastAsia="zh-CN"/>
        </w:rPr>
        <w:t>GB/T 6504 化学纤维 含油率试验方法</w:t>
      </w:r>
    </w:p>
    <w:p>
      <w:pPr>
        <w:widowControl/>
        <w:spacing w:line="360" w:lineRule="auto"/>
        <w:ind w:firstLine="480" w:firstLineChars="200"/>
        <w:jc w:val="both"/>
        <w:rPr>
          <w:rFonts w:ascii="仿宋" w:hAnsi="仿宋" w:eastAsia="仿宋" w:cs="仿宋"/>
          <w:sz w:val="24"/>
          <w:szCs w:val="24"/>
          <w:lang w:eastAsia="zh-CN"/>
        </w:rPr>
      </w:pPr>
      <w:r>
        <w:rPr>
          <w:rFonts w:ascii="仿宋" w:hAnsi="仿宋" w:eastAsia="仿宋" w:cs="仿宋"/>
          <w:sz w:val="24"/>
          <w:szCs w:val="24"/>
          <w:lang w:eastAsia="zh-CN"/>
        </w:rPr>
        <w:t>GB/T 6977 洗净羊毛乙醇萃取物、灰分、植物性杂质、总碱不溶物含量试验方法</w:t>
      </w:r>
    </w:p>
    <w:p>
      <w:pPr>
        <w:widowControl/>
        <w:spacing w:line="360" w:lineRule="auto"/>
        <w:ind w:firstLine="480" w:firstLineChars="200"/>
        <w:jc w:val="both"/>
        <w:rPr>
          <w:rFonts w:ascii="仿宋" w:hAnsi="仿宋" w:eastAsia="仿宋" w:cs="仿宋"/>
          <w:sz w:val="24"/>
          <w:szCs w:val="24"/>
          <w:lang w:eastAsia="zh-CN"/>
        </w:rPr>
      </w:pPr>
      <w:r>
        <w:rPr>
          <w:rFonts w:ascii="仿宋" w:hAnsi="仿宋" w:eastAsia="仿宋" w:cs="仿宋"/>
          <w:sz w:val="24"/>
          <w:szCs w:val="24"/>
          <w:lang w:eastAsia="zh-CN"/>
        </w:rPr>
        <w:t>GB/T 8427</w:t>
      </w:r>
      <w:r>
        <w:rPr>
          <w:rFonts w:hint="eastAsia" w:ascii="仿宋" w:hAnsi="仿宋" w:eastAsia="仿宋" w:cs="仿宋"/>
          <w:sz w:val="24"/>
          <w:szCs w:val="24"/>
          <w:lang w:eastAsia="zh-CN"/>
        </w:rPr>
        <w:t>—</w:t>
      </w:r>
      <w:r>
        <w:rPr>
          <w:rFonts w:ascii="仿宋" w:hAnsi="仿宋" w:eastAsia="仿宋" w:cs="仿宋"/>
          <w:sz w:val="24"/>
          <w:szCs w:val="24"/>
          <w:lang w:eastAsia="zh-CN"/>
        </w:rPr>
        <w:t>2019 纺织品色牢度试验耐人造光色牢度：氤弧</w:t>
      </w:r>
    </w:p>
    <w:p>
      <w:pPr>
        <w:widowControl/>
        <w:spacing w:line="360" w:lineRule="auto"/>
        <w:ind w:firstLine="480" w:firstLineChars="200"/>
        <w:jc w:val="both"/>
        <w:rPr>
          <w:rFonts w:ascii="仿宋" w:hAnsi="仿宋" w:eastAsia="仿宋" w:cs="仿宋"/>
          <w:sz w:val="24"/>
          <w:szCs w:val="24"/>
          <w:lang w:eastAsia="zh-CN"/>
        </w:rPr>
      </w:pPr>
      <w:r>
        <w:rPr>
          <w:rFonts w:ascii="仿宋" w:hAnsi="仿宋" w:eastAsia="仿宋" w:cs="仿宋"/>
          <w:sz w:val="24"/>
          <w:szCs w:val="24"/>
          <w:lang w:eastAsia="zh-CN"/>
        </w:rPr>
        <w:t>GB/T 8628 纺织品 测定尺寸变化的试验中织物试样和服装的准备、标记和测量</w:t>
      </w:r>
    </w:p>
    <w:p>
      <w:pPr>
        <w:widowControl/>
        <w:spacing w:line="360" w:lineRule="auto"/>
        <w:ind w:firstLine="480" w:firstLineChars="200"/>
        <w:jc w:val="both"/>
        <w:rPr>
          <w:rFonts w:ascii="仿宋" w:hAnsi="仿宋" w:eastAsia="仿宋" w:cs="仿宋"/>
          <w:sz w:val="24"/>
          <w:szCs w:val="24"/>
          <w:lang w:eastAsia="zh-CN"/>
        </w:rPr>
      </w:pPr>
      <w:r>
        <w:rPr>
          <w:rFonts w:ascii="仿宋" w:hAnsi="仿宋" w:eastAsia="仿宋" w:cs="仿宋"/>
          <w:sz w:val="24"/>
          <w:szCs w:val="24"/>
          <w:lang w:eastAsia="zh-CN"/>
        </w:rPr>
        <w:t>GB/T 8629</w:t>
      </w:r>
      <w:r>
        <w:rPr>
          <w:rFonts w:hint="eastAsia" w:ascii="仿宋" w:hAnsi="仿宋" w:eastAsia="仿宋" w:cs="仿宋"/>
          <w:sz w:val="24"/>
          <w:szCs w:val="24"/>
          <w:lang w:eastAsia="zh-CN"/>
        </w:rPr>
        <w:t>—</w:t>
      </w:r>
      <w:r>
        <w:rPr>
          <w:rFonts w:ascii="仿宋" w:hAnsi="仿宋" w:eastAsia="仿宋" w:cs="仿宋"/>
          <w:sz w:val="24"/>
          <w:szCs w:val="24"/>
          <w:lang w:eastAsia="zh-CN"/>
        </w:rPr>
        <w:t>2017 纺织品 试验用家庭洗涤和干燥程序</w:t>
      </w:r>
    </w:p>
    <w:p>
      <w:pPr>
        <w:widowControl/>
        <w:spacing w:line="360" w:lineRule="auto"/>
        <w:ind w:firstLine="480" w:firstLineChars="200"/>
        <w:jc w:val="both"/>
        <w:rPr>
          <w:rFonts w:ascii="仿宋" w:hAnsi="仿宋" w:eastAsia="仿宋" w:cs="仿宋"/>
          <w:sz w:val="24"/>
          <w:szCs w:val="24"/>
          <w:lang w:eastAsia="zh-CN"/>
        </w:rPr>
      </w:pPr>
      <w:r>
        <w:rPr>
          <w:rFonts w:ascii="仿宋" w:hAnsi="仿宋" w:eastAsia="仿宋" w:cs="仿宋"/>
          <w:sz w:val="24"/>
          <w:szCs w:val="24"/>
          <w:lang w:eastAsia="zh-CN"/>
        </w:rPr>
        <w:t>GB/T 8630 纺织品 洗涤和干燥后尺寸变化的测定</w:t>
      </w:r>
    </w:p>
    <w:p>
      <w:pPr>
        <w:widowControl/>
        <w:spacing w:line="360" w:lineRule="auto"/>
        <w:ind w:firstLine="480" w:firstLineChars="200"/>
        <w:jc w:val="both"/>
        <w:rPr>
          <w:rFonts w:ascii="仿宋" w:hAnsi="仿宋" w:eastAsia="仿宋" w:cs="仿宋"/>
          <w:sz w:val="24"/>
          <w:szCs w:val="24"/>
          <w:lang w:eastAsia="zh-CN"/>
        </w:rPr>
      </w:pPr>
      <w:r>
        <w:rPr>
          <w:rFonts w:ascii="仿宋" w:hAnsi="仿宋" w:eastAsia="仿宋" w:cs="仿宋"/>
          <w:sz w:val="24"/>
          <w:szCs w:val="24"/>
          <w:lang w:eastAsia="zh-CN"/>
        </w:rPr>
        <w:t>GB/T 14801 机织物与针织物纬斜和弓纬试验方法</w:t>
      </w:r>
    </w:p>
    <w:p>
      <w:pPr>
        <w:widowControl/>
        <w:spacing w:line="360" w:lineRule="auto"/>
        <w:ind w:firstLine="480" w:firstLineChars="200"/>
        <w:jc w:val="both"/>
        <w:rPr>
          <w:rFonts w:ascii="仿宋" w:hAnsi="仿宋" w:eastAsia="仿宋" w:cs="仿宋"/>
          <w:sz w:val="24"/>
          <w:szCs w:val="24"/>
          <w:lang w:eastAsia="zh-CN"/>
        </w:rPr>
      </w:pPr>
      <w:r>
        <w:rPr>
          <w:rFonts w:hint="eastAsia" w:ascii="仿宋" w:hAnsi="仿宋" w:eastAsia="仿宋" w:cs="仿宋"/>
          <w:sz w:val="24"/>
          <w:szCs w:val="24"/>
          <w:lang w:eastAsia="zh-CN"/>
        </w:rPr>
        <w:t>GB/T 14837.1 橡胶和橡胶制品 热重分析法测定硫化胶和未硫化胶的成分 第1部分：丁二烯橡胶、乙烯-丙烯二元和三元共聚物、异丁烯-异戊二烯橡胶、异戊二烯橡胶、苯乙烯-丁二烯橡胶</w:t>
      </w:r>
    </w:p>
    <w:p>
      <w:pPr>
        <w:widowControl/>
        <w:spacing w:line="360" w:lineRule="auto"/>
        <w:ind w:firstLine="480" w:firstLineChars="200"/>
        <w:jc w:val="both"/>
        <w:rPr>
          <w:rFonts w:ascii="仿宋" w:hAnsi="仿宋" w:eastAsia="仿宋" w:cs="仿宋"/>
          <w:sz w:val="24"/>
          <w:szCs w:val="24"/>
          <w:lang w:eastAsia="zh-CN"/>
        </w:rPr>
      </w:pPr>
      <w:r>
        <w:rPr>
          <w:rFonts w:ascii="仿宋" w:hAnsi="仿宋" w:eastAsia="仿宋" w:cs="仿宋"/>
          <w:sz w:val="24"/>
          <w:szCs w:val="24"/>
          <w:lang w:eastAsia="zh-CN"/>
        </w:rPr>
        <w:t>GB 18383 絮用纤维制品通用技术要求</w:t>
      </w:r>
    </w:p>
    <w:p>
      <w:pPr>
        <w:widowControl/>
        <w:spacing w:line="360" w:lineRule="auto"/>
        <w:ind w:firstLine="480" w:firstLineChars="200"/>
        <w:jc w:val="both"/>
        <w:rPr>
          <w:rFonts w:ascii="仿宋" w:hAnsi="仿宋" w:eastAsia="仿宋" w:cs="仿宋"/>
          <w:sz w:val="24"/>
          <w:szCs w:val="24"/>
          <w:lang w:eastAsia="zh-CN"/>
        </w:rPr>
      </w:pPr>
      <w:r>
        <w:rPr>
          <w:rFonts w:ascii="仿宋" w:hAnsi="仿宋" w:eastAsia="仿宋" w:cs="仿宋"/>
          <w:sz w:val="24"/>
          <w:szCs w:val="24"/>
          <w:lang w:eastAsia="zh-CN"/>
        </w:rPr>
        <w:t>GB 18401 国家纺织产品基本安全技术规范</w:t>
      </w:r>
    </w:p>
    <w:p>
      <w:pPr>
        <w:widowControl/>
        <w:spacing w:line="360" w:lineRule="auto"/>
        <w:ind w:firstLine="480" w:firstLineChars="200"/>
        <w:jc w:val="both"/>
        <w:rPr>
          <w:rFonts w:ascii="仿宋" w:hAnsi="仿宋" w:eastAsia="仿宋" w:cs="仿宋"/>
          <w:sz w:val="24"/>
          <w:szCs w:val="24"/>
          <w:lang w:eastAsia="zh-CN"/>
        </w:rPr>
      </w:pPr>
      <w:r>
        <w:rPr>
          <w:rFonts w:ascii="仿宋" w:hAnsi="仿宋" w:eastAsia="仿宋" w:cs="仿宋"/>
          <w:sz w:val="24"/>
          <w:szCs w:val="24"/>
          <w:lang w:eastAsia="zh-CN"/>
        </w:rPr>
        <w:t>GB/T 19976 纺织品 顶破强力的测定 钢球法</w:t>
      </w:r>
    </w:p>
    <w:p>
      <w:pPr>
        <w:widowControl/>
        <w:spacing w:line="360" w:lineRule="auto"/>
        <w:ind w:firstLine="480" w:firstLineChars="200"/>
        <w:jc w:val="both"/>
        <w:rPr>
          <w:rFonts w:ascii="仿宋" w:hAnsi="仿宋" w:eastAsia="仿宋" w:cs="仿宋"/>
          <w:sz w:val="24"/>
          <w:szCs w:val="24"/>
          <w:lang w:eastAsia="zh-CN"/>
        </w:rPr>
      </w:pPr>
      <w:r>
        <w:rPr>
          <w:rFonts w:ascii="仿宋" w:hAnsi="仿宋" w:eastAsia="仿宋" w:cs="仿宋"/>
          <w:sz w:val="24"/>
          <w:szCs w:val="24"/>
          <w:lang w:eastAsia="zh-CN"/>
        </w:rPr>
        <w:t>GB/T 19981.2 纺织品 织物和服装的专业维护、干洗和湿洗 第2部分：使用四氯乙烯干洗和整烫时性能试验的程序</w:t>
      </w:r>
    </w:p>
    <w:p>
      <w:pPr>
        <w:widowControl/>
        <w:spacing w:line="360" w:lineRule="auto"/>
        <w:ind w:firstLine="480" w:firstLineChars="200"/>
        <w:jc w:val="both"/>
        <w:rPr>
          <w:rFonts w:ascii="仿宋" w:hAnsi="仿宋" w:eastAsia="仿宋" w:cs="仿宋"/>
          <w:sz w:val="24"/>
          <w:szCs w:val="24"/>
          <w:lang w:eastAsia="zh-CN"/>
        </w:rPr>
      </w:pPr>
      <w:r>
        <w:rPr>
          <w:rFonts w:ascii="仿宋" w:hAnsi="仿宋" w:eastAsia="仿宋" w:cs="仿宋"/>
          <w:sz w:val="24"/>
          <w:szCs w:val="24"/>
          <w:lang w:eastAsia="zh-CN"/>
        </w:rPr>
        <w:t>GB/T 19981.3 纺织品 织物和服装的专业维护、干洗和湿洗 第3部分：使用烃类溶剂干洗和整烫时性能试验的程序</w:t>
      </w:r>
    </w:p>
    <w:p>
      <w:pPr>
        <w:widowControl/>
        <w:spacing w:line="360" w:lineRule="auto"/>
        <w:ind w:firstLine="480" w:firstLineChars="200"/>
        <w:jc w:val="both"/>
        <w:rPr>
          <w:rFonts w:ascii="仿宋" w:hAnsi="仿宋" w:eastAsia="仿宋" w:cs="仿宋"/>
          <w:sz w:val="24"/>
          <w:szCs w:val="24"/>
          <w:lang w:eastAsia="zh-CN"/>
        </w:rPr>
      </w:pPr>
      <w:r>
        <w:rPr>
          <w:rFonts w:ascii="仿宋" w:hAnsi="仿宋" w:eastAsia="仿宋" w:cs="仿宋"/>
          <w:sz w:val="24"/>
          <w:szCs w:val="24"/>
          <w:lang w:eastAsia="zh-CN"/>
        </w:rPr>
        <w:t>GB/T 20944.3-2008 纺织品 抗菌性能的评价 第3部分：振荡法</w:t>
      </w:r>
    </w:p>
    <w:p>
      <w:pPr>
        <w:widowControl/>
        <w:spacing w:line="360" w:lineRule="auto"/>
        <w:ind w:firstLine="480" w:firstLineChars="200"/>
        <w:jc w:val="both"/>
        <w:rPr>
          <w:rFonts w:ascii="仿宋" w:hAnsi="仿宋" w:eastAsia="仿宋" w:cs="仿宋"/>
          <w:sz w:val="24"/>
          <w:szCs w:val="24"/>
          <w:lang w:eastAsia="zh-CN"/>
        </w:rPr>
      </w:pPr>
      <w:r>
        <w:rPr>
          <w:rFonts w:hint="eastAsia" w:ascii="仿宋" w:hAnsi="仿宋" w:eastAsia="仿宋" w:cs="仿宋"/>
          <w:sz w:val="24"/>
          <w:szCs w:val="24"/>
          <w:lang w:eastAsia="zh-CN"/>
        </w:rPr>
        <w:t>GB/T 21870  天然胶乳医用手套水抽提蛋白质的测定 改进Lowry法</w:t>
      </w:r>
    </w:p>
    <w:p>
      <w:pPr>
        <w:widowControl/>
        <w:spacing w:line="360" w:lineRule="auto"/>
        <w:ind w:firstLine="480" w:firstLineChars="200"/>
        <w:jc w:val="both"/>
        <w:rPr>
          <w:rFonts w:ascii="仿宋" w:hAnsi="仿宋" w:eastAsia="仿宋" w:cs="仿宋"/>
          <w:sz w:val="24"/>
          <w:szCs w:val="24"/>
          <w:lang w:eastAsia="zh-CN"/>
        </w:rPr>
      </w:pPr>
      <w:r>
        <w:rPr>
          <w:rFonts w:ascii="仿宋" w:hAnsi="仿宋" w:eastAsia="仿宋" w:cs="仿宋"/>
          <w:sz w:val="24"/>
          <w:szCs w:val="24"/>
          <w:lang w:eastAsia="zh-CN"/>
        </w:rPr>
        <w:t>GB/T 22796</w:t>
      </w:r>
      <w:r>
        <w:rPr>
          <w:rFonts w:hint="eastAsia" w:ascii="仿宋" w:hAnsi="仿宋" w:eastAsia="仿宋" w:cs="仿宋"/>
          <w:sz w:val="24"/>
          <w:szCs w:val="24"/>
          <w:lang w:eastAsia="zh-CN"/>
        </w:rPr>
        <w:t>—</w:t>
      </w:r>
      <w:r>
        <w:rPr>
          <w:rFonts w:ascii="仿宋" w:hAnsi="仿宋" w:eastAsia="仿宋" w:cs="仿宋"/>
          <w:sz w:val="24"/>
          <w:szCs w:val="24"/>
          <w:lang w:eastAsia="zh-CN"/>
        </w:rPr>
        <w:t>2021 床上用品</w:t>
      </w:r>
    </w:p>
    <w:p>
      <w:pPr>
        <w:widowControl/>
        <w:spacing w:line="360" w:lineRule="auto"/>
        <w:ind w:firstLine="480" w:firstLineChars="200"/>
        <w:jc w:val="both"/>
        <w:rPr>
          <w:rFonts w:ascii="仿宋" w:hAnsi="仿宋" w:eastAsia="仿宋" w:cs="仿宋"/>
          <w:sz w:val="24"/>
          <w:szCs w:val="24"/>
          <w:lang w:eastAsia="zh-CN"/>
        </w:rPr>
      </w:pPr>
      <w:r>
        <w:rPr>
          <w:rFonts w:hint="eastAsia" w:ascii="仿宋" w:hAnsi="仿宋" w:eastAsia="仿宋" w:cs="仿宋"/>
          <w:sz w:val="24"/>
          <w:szCs w:val="24"/>
          <w:lang w:eastAsia="zh-CN"/>
        </w:rPr>
        <w:t>GB/T 22933 皮革和毛皮　化学试验　游离脂肪酸的测定</w:t>
      </w:r>
    </w:p>
    <w:p>
      <w:pPr>
        <w:widowControl/>
        <w:spacing w:line="360" w:lineRule="auto"/>
        <w:ind w:firstLine="480" w:firstLineChars="200"/>
        <w:jc w:val="both"/>
        <w:rPr>
          <w:rFonts w:ascii="仿宋" w:hAnsi="仿宋" w:eastAsia="仿宋" w:cs="仿宋"/>
          <w:sz w:val="24"/>
          <w:szCs w:val="24"/>
          <w:lang w:eastAsia="zh-CN"/>
        </w:rPr>
      </w:pPr>
      <w:r>
        <w:rPr>
          <w:rFonts w:ascii="仿宋" w:hAnsi="仿宋" w:eastAsia="仿宋" w:cs="仿宋"/>
          <w:sz w:val="24"/>
          <w:szCs w:val="24"/>
          <w:lang w:eastAsia="zh-CN"/>
        </w:rPr>
        <w:t>GB/T 24121 纺织制品 断针类残留物的检测方法</w:t>
      </w:r>
    </w:p>
    <w:p>
      <w:pPr>
        <w:widowControl/>
        <w:spacing w:line="360" w:lineRule="auto"/>
        <w:ind w:firstLine="480" w:firstLineChars="200"/>
        <w:jc w:val="both"/>
        <w:rPr>
          <w:rFonts w:ascii="仿宋" w:hAnsi="仿宋" w:eastAsia="仿宋" w:cs="仿宋"/>
          <w:sz w:val="24"/>
          <w:szCs w:val="24"/>
          <w:lang w:eastAsia="zh-CN"/>
        </w:rPr>
      </w:pPr>
      <w:r>
        <w:rPr>
          <w:rFonts w:ascii="仿宋" w:hAnsi="仿宋" w:eastAsia="仿宋" w:cs="仿宋"/>
          <w:sz w:val="24"/>
          <w:szCs w:val="24"/>
          <w:lang w:eastAsia="zh-CN"/>
        </w:rPr>
        <w:t>GB/T 24253 纺织品 防螨性能的评价</w:t>
      </w:r>
    </w:p>
    <w:p>
      <w:pPr>
        <w:widowControl/>
        <w:spacing w:line="360" w:lineRule="auto"/>
        <w:ind w:firstLine="480" w:firstLineChars="200"/>
        <w:jc w:val="both"/>
        <w:rPr>
          <w:rFonts w:ascii="仿宋" w:hAnsi="仿宋" w:eastAsia="仿宋" w:cs="仿宋"/>
          <w:sz w:val="24"/>
          <w:szCs w:val="24"/>
          <w:lang w:eastAsia="zh-CN"/>
        </w:rPr>
      </w:pPr>
      <w:r>
        <w:rPr>
          <w:rFonts w:hint="eastAsia" w:ascii="仿宋" w:hAnsi="仿宋" w:eastAsia="仿宋" w:cs="仿宋"/>
          <w:sz w:val="24"/>
          <w:szCs w:val="24"/>
          <w:lang w:eastAsia="zh-CN"/>
        </w:rPr>
        <w:t>GB/T 29613.1 橡胶 裂解气相色谱分析法 第1部分：聚合物（单一及并用）的鉴定</w:t>
      </w:r>
    </w:p>
    <w:p>
      <w:pPr>
        <w:widowControl/>
        <w:spacing w:line="360" w:lineRule="auto"/>
        <w:ind w:firstLine="480" w:firstLineChars="200"/>
        <w:jc w:val="both"/>
        <w:rPr>
          <w:rFonts w:ascii="仿宋" w:hAnsi="仿宋" w:eastAsia="仿宋" w:cs="仿宋"/>
          <w:sz w:val="24"/>
          <w:szCs w:val="24"/>
          <w:lang w:eastAsia="zh-CN"/>
        </w:rPr>
      </w:pPr>
      <w:r>
        <w:rPr>
          <w:rFonts w:ascii="仿宋" w:hAnsi="仿宋" w:eastAsia="仿宋" w:cs="仿宋"/>
          <w:sz w:val="24"/>
          <w:szCs w:val="24"/>
          <w:lang w:eastAsia="zh-CN"/>
        </w:rPr>
        <w:t>GB/T 29862 纺织品 纤维含量的标识</w:t>
      </w:r>
    </w:p>
    <w:p>
      <w:pPr>
        <w:widowControl/>
        <w:spacing w:line="360" w:lineRule="auto"/>
        <w:ind w:firstLine="480" w:firstLineChars="200"/>
        <w:jc w:val="both"/>
        <w:rPr>
          <w:rFonts w:ascii="仿宋" w:hAnsi="仿宋" w:eastAsia="仿宋" w:cs="仿宋"/>
          <w:sz w:val="24"/>
          <w:szCs w:val="24"/>
          <w:lang w:eastAsia="zh-CN"/>
        </w:rPr>
      </w:pPr>
      <w:r>
        <w:rPr>
          <w:rFonts w:ascii="仿宋" w:hAnsi="仿宋" w:eastAsia="仿宋" w:cs="仿宋"/>
          <w:sz w:val="24"/>
          <w:szCs w:val="24"/>
          <w:lang w:eastAsia="zh-CN"/>
        </w:rPr>
        <w:t>GB/T 29866 纺织品 吸湿发热性能试验方法</w:t>
      </w:r>
    </w:p>
    <w:p>
      <w:pPr>
        <w:widowControl/>
        <w:spacing w:line="360" w:lineRule="auto"/>
        <w:ind w:firstLine="480" w:firstLineChars="200"/>
        <w:jc w:val="both"/>
        <w:rPr>
          <w:rFonts w:ascii="仿宋" w:hAnsi="仿宋" w:eastAsia="仿宋" w:cs="仿宋"/>
          <w:sz w:val="24"/>
          <w:szCs w:val="24"/>
          <w:lang w:eastAsia="zh-CN"/>
        </w:rPr>
      </w:pPr>
      <w:r>
        <w:rPr>
          <w:rFonts w:ascii="仿宋" w:hAnsi="仿宋" w:eastAsia="仿宋" w:cs="仿宋"/>
          <w:sz w:val="24"/>
          <w:szCs w:val="24"/>
          <w:lang w:eastAsia="zh-CN"/>
        </w:rPr>
        <w:t>GB/T 30127 纺织品 远红外性能的检测和评价</w:t>
      </w:r>
    </w:p>
    <w:p>
      <w:pPr>
        <w:widowControl/>
        <w:spacing w:line="360" w:lineRule="auto"/>
        <w:ind w:firstLine="480" w:firstLineChars="200"/>
        <w:jc w:val="both"/>
        <w:rPr>
          <w:rFonts w:ascii="仿宋" w:hAnsi="仿宋" w:eastAsia="仿宋" w:cs="仿宋"/>
          <w:sz w:val="24"/>
          <w:szCs w:val="24"/>
          <w:lang w:eastAsia="zh-CN"/>
        </w:rPr>
      </w:pPr>
      <w:r>
        <w:rPr>
          <w:rFonts w:ascii="仿宋" w:hAnsi="仿宋" w:eastAsia="仿宋" w:cs="仿宋"/>
          <w:sz w:val="24"/>
          <w:szCs w:val="24"/>
          <w:lang w:eastAsia="zh-CN"/>
        </w:rPr>
        <w:t>GB/T 30128 纺织品 负离子发生量的检测和评价</w:t>
      </w:r>
    </w:p>
    <w:p>
      <w:pPr>
        <w:widowControl/>
        <w:spacing w:line="360" w:lineRule="auto"/>
        <w:ind w:firstLine="480" w:firstLineChars="200"/>
        <w:jc w:val="both"/>
        <w:rPr>
          <w:rFonts w:ascii="仿宋" w:hAnsi="仿宋" w:eastAsia="仿宋" w:cs="仿宋"/>
          <w:sz w:val="24"/>
          <w:szCs w:val="24"/>
          <w:lang w:eastAsia="zh-CN"/>
        </w:rPr>
      </w:pPr>
      <w:r>
        <w:rPr>
          <w:rFonts w:ascii="仿宋" w:hAnsi="仿宋" w:eastAsia="仿宋" w:cs="仿宋"/>
          <w:sz w:val="24"/>
          <w:szCs w:val="24"/>
          <w:lang w:eastAsia="zh-CN"/>
        </w:rPr>
        <w:t>GB 31701 婴幼儿及儿童纺织产品安全技术规范</w:t>
      </w:r>
    </w:p>
    <w:p>
      <w:pPr>
        <w:widowControl/>
        <w:spacing w:line="360" w:lineRule="auto"/>
        <w:ind w:firstLine="480" w:firstLineChars="200"/>
        <w:jc w:val="both"/>
        <w:rPr>
          <w:rFonts w:ascii="仿宋" w:hAnsi="仿宋" w:eastAsia="仿宋" w:cs="仿宋"/>
          <w:sz w:val="24"/>
          <w:szCs w:val="24"/>
          <w:lang w:eastAsia="zh-CN"/>
        </w:rPr>
      </w:pPr>
      <w:r>
        <w:rPr>
          <w:rFonts w:ascii="仿宋" w:hAnsi="仿宋" w:eastAsia="仿宋" w:cs="仿宋"/>
          <w:sz w:val="24"/>
          <w:szCs w:val="24"/>
          <w:lang w:eastAsia="zh-CN"/>
        </w:rPr>
        <w:t>GB/T 33610.2 纺织品 消臭性能的测定 第2部分：检知管法</w:t>
      </w:r>
    </w:p>
    <w:p>
      <w:pPr>
        <w:widowControl/>
        <w:spacing w:line="360" w:lineRule="auto"/>
        <w:ind w:firstLine="480" w:firstLineChars="200"/>
        <w:jc w:val="both"/>
        <w:rPr>
          <w:rFonts w:ascii="仿宋" w:hAnsi="仿宋" w:eastAsia="仿宋" w:cs="仿宋"/>
          <w:sz w:val="24"/>
          <w:szCs w:val="24"/>
          <w:lang w:eastAsia="zh-CN"/>
        </w:rPr>
      </w:pPr>
      <w:r>
        <w:rPr>
          <w:rFonts w:ascii="仿宋" w:hAnsi="仿宋" w:eastAsia="仿宋" w:cs="仿宋"/>
          <w:sz w:val="24"/>
          <w:szCs w:val="24"/>
          <w:lang w:eastAsia="zh-CN"/>
        </w:rPr>
        <w:t>GB/T 35263 纺织品 接触瞬间凉感性能的检测和评价</w:t>
      </w:r>
    </w:p>
    <w:p>
      <w:pPr>
        <w:widowControl/>
        <w:spacing w:line="360" w:lineRule="auto"/>
        <w:ind w:firstLine="480" w:firstLineChars="200"/>
        <w:jc w:val="both"/>
        <w:rPr>
          <w:rFonts w:ascii="仿宋" w:hAnsi="仿宋" w:eastAsia="仿宋" w:cs="仿宋"/>
          <w:sz w:val="24"/>
          <w:szCs w:val="24"/>
          <w:lang w:eastAsia="zh-CN"/>
        </w:rPr>
      </w:pPr>
      <w:r>
        <w:rPr>
          <w:rFonts w:ascii="仿宋" w:hAnsi="仿宋" w:eastAsia="仿宋" w:cs="仿宋"/>
          <w:sz w:val="24"/>
          <w:szCs w:val="24"/>
          <w:lang w:eastAsia="zh-CN"/>
        </w:rPr>
        <w:t>FZ/T 01057（所有部分）纺织品纤维鉴别试验方法</w:t>
      </w:r>
    </w:p>
    <w:p>
      <w:pPr>
        <w:widowControl/>
        <w:spacing w:line="360" w:lineRule="auto"/>
        <w:ind w:firstLine="480" w:firstLineChars="200"/>
        <w:jc w:val="both"/>
        <w:rPr>
          <w:rFonts w:ascii="仿宋" w:hAnsi="仿宋" w:eastAsia="仿宋" w:cs="仿宋"/>
          <w:sz w:val="24"/>
          <w:szCs w:val="24"/>
          <w:lang w:eastAsia="zh-CN"/>
        </w:rPr>
      </w:pPr>
      <w:r>
        <w:rPr>
          <w:rFonts w:ascii="仿宋" w:hAnsi="仿宋" w:eastAsia="仿宋" w:cs="仿宋"/>
          <w:sz w:val="24"/>
          <w:szCs w:val="24"/>
          <w:lang w:eastAsia="zh-CN"/>
        </w:rPr>
        <w:t>FZ/T 40006 蚕丝含油率试验方法</w:t>
      </w:r>
    </w:p>
    <w:p>
      <w:pPr>
        <w:widowControl/>
        <w:spacing w:line="360" w:lineRule="auto"/>
        <w:ind w:firstLine="480" w:firstLineChars="200"/>
        <w:jc w:val="both"/>
        <w:rPr>
          <w:rFonts w:ascii="仿宋" w:hAnsi="仿宋" w:eastAsia="仿宋" w:cs="仿宋"/>
          <w:sz w:val="24"/>
          <w:szCs w:val="24"/>
          <w:lang w:eastAsia="zh-CN"/>
        </w:rPr>
      </w:pPr>
      <w:r>
        <w:rPr>
          <w:rFonts w:ascii="仿宋" w:hAnsi="仿宋" w:eastAsia="仿宋" w:cs="仿宋"/>
          <w:sz w:val="24"/>
          <w:szCs w:val="24"/>
          <w:lang w:eastAsia="zh-CN"/>
        </w:rPr>
        <w:t>FZ/T 60029 毛毯脱毛测试方法</w:t>
      </w:r>
    </w:p>
    <w:p>
      <w:pPr>
        <w:widowControl/>
        <w:spacing w:line="360" w:lineRule="auto"/>
        <w:ind w:firstLine="480" w:firstLineChars="200"/>
        <w:jc w:val="both"/>
        <w:rPr>
          <w:rFonts w:ascii="仿宋" w:hAnsi="仿宋" w:eastAsia="仿宋" w:cs="仿宋"/>
          <w:sz w:val="24"/>
          <w:szCs w:val="24"/>
          <w:lang w:eastAsia="zh-CN"/>
        </w:rPr>
      </w:pPr>
      <w:r>
        <w:rPr>
          <w:rFonts w:ascii="仿宋" w:hAnsi="仿宋" w:eastAsia="仿宋" w:cs="仿宋"/>
          <w:sz w:val="24"/>
          <w:szCs w:val="24"/>
          <w:lang w:eastAsia="zh-CN"/>
        </w:rPr>
        <w:t>QB/T 1196</w:t>
      </w:r>
      <w:r>
        <w:rPr>
          <w:rFonts w:hint="eastAsia" w:ascii="仿宋" w:hAnsi="仿宋" w:eastAsia="仿宋" w:cs="仿宋"/>
          <w:sz w:val="24"/>
          <w:szCs w:val="24"/>
          <w:lang w:eastAsia="zh-CN"/>
        </w:rPr>
        <w:t>—</w:t>
      </w:r>
      <w:r>
        <w:rPr>
          <w:rFonts w:ascii="仿宋" w:hAnsi="仿宋" w:eastAsia="仿宋" w:cs="仿宋"/>
          <w:sz w:val="24"/>
          <w:szCs w:val="24"/>
          <w:lang w:eastAsia="zh-CN"/>
        </w:rPr>
        <w:t>2012 羽绒羽毛枕、垫</w:t>
      </w:r>
    </w:p>
    <w:p>
      <w:pPr>
        <w:widowControl/>
        <w:spacing w:line="360" w:lineRule="auto"/>
        <w:ind w:firstLine="480" w:firstLineChars="200"/>
        <w:jc w:val="both"/>
        <w:rPr>
          <w:rFonts w:ascii="仿宋" w:hAnsi="仿宋" w:eastAsia="仿宋" w:cs="仿宋"/>
          <w:sz w:val="24"/>
          <w:szCs w:val="24"/>
          <w:lang w:eastAsia="zh-CN"/>
        </w:rPr>
      </w:pPr>
      <w:r>
        <w:rPr>
          <w:rFonts w:hint="eastAsia" w:ascii="仿宋" w:hAnsi="仿宋" w:eastAsia="仿宋" w:cs="仿宋"/>
          <w:sz w:val="24"/>
          <w:szCs w:val="24"/>
          <w:lang w:eastAsia="zh-CN"/>
        </w:rPr>
        <w:t>QB/T 1193-2023  羽绒羽毛被</w:t>
      </w:r>
    </w:p>
    <w:p>
      <w:pPr>
        <w:widowControl/>
        <w:spacing w:line="360" w:lineRule="auto"/>
        <w:ind w:firstLine="480" w:firstLineChars="200"/>
        <w:jc w:val="both"/>
        <w:rPr>
          <w:rFonts w:ascii="仿宋" w:hAnsi="仿宋" w:eastAsia="仿宋" w:cs="仿宋"/>
          <w:sz w:val="24"/>
          <w:szCs w:val="24"/>
          <w:lang w:eastAsia="zh-CN"/>
        </w:rPr>
      </w:pPr>
      <w:r>
        <w:rPr>
          <w:rFonts w:ascii="仿宋" w:hAnsi="仿宋" w:eastAsia="仿宋" w:cs="仿宋"/>
          <w:sz w:val="24"/>
          <w:szCs w:val="24"/>
          <w:lang w:eastAsia="zh-CN"/>
        </w:rPr>
        <w:t>GSB 16</w:t>
      </w:r>
      <w:r>
        <w:rPr>
          <w:rFonts w:hint="eastAsia" w:ascii="仿宋" w:hAnsi="仿宋" w:eastAsia="仿宋" w:cs="仿宋"/>
          <w:sz w:val="24"/>
          <w:szCs w:val="24"/>
          <w:lang w:eastAsia="zh-CN"/>
        </w:rPr>
        <w:t>—</w:t>
      </w:r>
      <w:r>
        <w:rPr>
          <w:rFonts w:ascii="仿宋" w:hAnsi="仿宋" w:eastAsia="仿宋" w:cs="仿宋"/>
          <w:sz w:val="24"/>
          <w:szCs w:val="24"/>
          <w:lang w:eastAsia="zh-CN"/>
        </w:rPr>
        <w:t>1523 针织物起毛起球样照</w:t>
      </w:r>
    </w:p>
    <w:p>
      <w:pPr>
        <w:widowControl/>
        <w:spacing w:line="360" w:lineRule="auto"/>
        <w:ind w:firstLine="480" w:firstLineChars="200"/>
        <w:jc w:val="both"/>
        <w:rPr>
          <w:rFonts w:hint="eastAsia" w:ascii="仿宋" w:hAnsi="仿宋" w:eastAsia="仿宋" w:cs="仿宋"/>
          <w:sz w:val="24"/>
          <w:szCs w:val="24"/>
          <w:lang w:eastAsia="zh-CN"/>
        </w:rPr>
      </w:pPr>
      <w:r>
        <w:rPr>
          <w:rFonts w:ascii="仿宋" w:hAnsi="仿宋" w:eastAsia="仿宋" w:cs="仿宋"/>
          <w:sz w:val="24"/>
          <w:szCs w:val="24"/>
          <w:lang w:eastAsia="zh-CN"/>
        </w:rPr>
        <w:t>GSB 16</w:t>
      </w:r>
      <w:r>
        <w:rPr>
          <w:rFonts w:hint="eastAsia" w:ascii="仿宋" w:hAnsi="仿宋" w:eastAsia="仿宋" w:cs="仿宋"/>
          <w:sz w:val="24"/>
          <w:szCs w:val="24"/>
          <w:lang w:eastAsia="zh-CN"/>
        </w:rPr>
        <w:t>—</w:t>
      </w:r>
      <w:r>
        <w:rPr>
          <w:rFonts w:ascii="仿宋" w:hAnsi="仿宋" w:eastAsia="仿宋" w:cs="仿宋"/>
          <w:sz w:val="24"/>
          <w:szCs w:val="24"/>
          <w:lang w:eastAsia="zh-CN"/>
        </w:rPr>
        <w:t>3223 家用纺织品 起球标准样照</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  标准主要内容</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4.1  范围</w:t>
      </w:r>
    </w:p>
    <w:p>
      <w:pPr>
        <w:widowControl/>
        <w:spacing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本文件规定了床上用品的要求、试验方法、检验规则、标志、包装、运输和贮存</w:t>
      </w:r>
      <w:bookmarkStart w:id="15" w:name="_GoBack"/>
      <w:bookmarkEnd w:id="15"/>
      <w:r>
        <w:rPr>
          <w:rFonts w:hint="eastAsia" w:ascii="仿宋" w:hAnsi="仿宋" w:eastAsia="仿宋" w:cs="仿宋"/>
          <w:sz w:val="28"/>
          <w:szCs w:val="28"/>
          <w:lang w:eastAsia="zh-CN"/>
        </w:rPr>
        <w:t>。</w:t>
      </w:r>
    </w:p>
    <w:p>
      <w:pPr>
        <w:widowControl/>
        <w:spacing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本文件适用于以纺织织物为面、里料，以絮用纤维、蚕丝、羽绒羽毛、PE软管、聚氨酯材料、乳胶/乳胶颗粒等纯材料或其混合材料或其复合材料为填充物或无填充物生产的床上用品。</w:t>
      </w:r>
    </w:p>
    <w:p>
      <w:pPr>
        <w:widowControl/>
        <w:spacing w:line="360" w:lineRule="auto"/>
        <w:ind w:firstLine="560" w:firstLineChars="200"/>
        <w:rPr>
          <w:rFonts w:hint="default" w:ascii="仿宋" w:hAnsi="仿宋" w:eastAsia="仿宋" w:cs="仿宋"/>
          <w:sz w:val="28"/>
          <w:szCs w:val="28"/>
          <w:lang w:val="en-US" w:eastAsia="zh-CN" w:bidi="ar-SA"/>
        </w:rPr>
      </w:pPr>
      <w:r>
        <w:rPr>
          <w:rFonts w:hint="eastAsia" w:ascii="仿宋" w:hAnsi="仿宋" w:eastAsia="仿宋" w:cs="仿宋"/>
          <w:sz w:val="28"/>
          <w:szCs w:val="28"/>
          <w:lang w:eastAsia="zh-CN"/>
        </w:rPr>
        <w:t>本文件不适用于年龄在36个月及以下的婴幼儿床上用品</w:t>
      </w:r>
      <w:r>
        <w:rPr>
          <w:rFonts w:hint="eastAsia" w:ascii="仿宋" w:hAnsi="仿宋" w:eastAsia="仿宋" w:cs="仿宋"/>
          <w:sz w:val="28"/>
          <w:szCs w:val="28"/>
          <w:lang w:val="en-US" w:eastAsia="zh-CN"/>
        </w:rPr>
        <w:t>。</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4.2  要求</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本标准包括了三部分，第一部分是基础性指标，是产品基本属性指标；第二部分是关键性指标，是消费者和企业都关注、体现产品竞争力的技术指标，指标提升，用户满意度会明显提升；第三部分是新增指标，新增指标是在行业标准的基础上，根据目前其他相关国行标准的最新要求和体现企业技术创新，指标确立，用户满意度显著提升。</w:t>
      </w:r>
    </w:p>
    <w:p>
      <w:pPr>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本标准的基础性指标，包括了</w:t>
      </w:r>
      <w:r>
        <w:rPr>
          <w:rFonts w:hint="eastAsia" w:ascii="仿宋" w:hAnsi="仿宋" w:eastAsia="仿宋" w:cs="仿宋"/>
          <w:sz w:val="28"/>
          <w:szCs w:val="28"/>
          <w:lang w:val="en-US" w:eastAsia="zh-CN"/>
        </w:rPr>
        <w:t>卫生安全、</w:t>
      </w:r>
      <w:r>
        <w:rPr>
          <w:rFonts w:hint="eastAsia" w:ascii="仿宋" w:hAnsi="仿宋" w:eastAsia="仿宋" w:cs="仿宋"/>
          <w:sz w:val="28"/>
          <w:szCs w:val="28"/>
          <w:lang w:val="zh-CN" w:eastAsia="zh-CN"/>
        </w:rPr>
        <w:t>外观质量、工艺质量</w:t>
      </w:r>
      <w:r>
        <w:rPr>
          <w:rFonts w:hint="eastAsia" w:ascii="仿宋" w:hAnsi="仿宋" w:eastAsia="仿宋" w:cs="仿宋"/>
          <w:sz w:val="28"/>
          <w:szCs w:val="28"/>
          <w:lang w:eastAsia="zh-CN"/>
        </w:rPr>
        <w:t>等指标；关键性指标，包括了</w:t>
      </w:r>
      <w:r>
        <w:rPr>
          <w:rFonts w:hint="eastAsia" w:ascii="仿宋" w:hAnsi="仿宋" w:eastAsia="仿宋" w:cs="仿宋"/>
          <w:sz w:val="28"/>
          <w:szCs w:val="28"/>
          <w:lang w:val="zh-CN" w:eastAsia="en-US"/>
        </w:rPr>
        <w:t>填充物质量（包括</w:t>
      </w:r>
      <w:r>
        <w:rPr>
          <w:rFonts w:hint="eastAsia" w:ascii="仿宋" w:hAnsi="仿宋" w:eastAsia="仿宋" w:cs="仿宋"/>
          <w:sz w:val="28"/>
          <w:szCs w:val="28"/>
          <w:lang w:eastAsia="zh-CN"/>
        </w:rPr>
        <w:t>纤维含量、填充物含油率、填充物质量偏差率、絮用纤维）、纺织品织物质量（包括断裂强力、顶破强力、起球性能、脱毛量、水洗尺寸变化率、干洗尺寸变化率、色牢度）、</w:t>
      </w:r>
      <w:r>
        <w:rPr>
          <w:rFonts w:hint="eastAsia" w:ascii="仿宋" w:hAnsi="仿宋" w:eastAsia="仿宋" w:cs="仿宋"/>
          <w:sz w:val="28"/>
          <w:szCs w:val="28"/>
          <w:lang w:val="zh-CN" w:eastAsia="zh-CN"/>
        </w:rPr>
        <w:t>成品质量（</w:t>
      </w:r>
      <w:r>
        <w:rPr>
          <w:rFonts w:hint="eastAsia" w:ascii="仿宋" w:hAnsi="仿宋" w:eastAsia="仿宋" w:cs="仿宋"/>
          <w:sz w:val="28"/>
          <w:szCs w:val="28"/>
          <w:lang w:val="en-US" w:eastAsia="zh-CN"/>
        </w:rPr>
        <w:t>压缩回弹性能）</w:t>
      </w:r>
      <w:r>
        <w:rPr>
          <w:rFonts w:hint="eastAsia" w:ascii="仿宋" w:hAnsi="仿宋" w:eastAsia="仿宋" w:cs="仿宋"/>
          <w:sz w:val="28"/>
          <w:szCs w:val="28"/>
          <w:lang w:eastAsia="zh-CN"/>
        </w:rPr>
        <w:t>等指标；新增指</w:t>
      </w:r>
      <w:bookmarkStart w:id="7" w:name="OLE_LINK12"/>
      <w:r>
        <w:rPr>
          <w:rFonts w:hint="eastAsia" w:ascii="仿宋" w:hAnsi="仿宋" w:eastAsia="仿宋" w:cs="仿宋"/>
          <w:sz w:val="28"/>
          <w:szCs w:val="28"/>
          <w:lang w:eastAsia="zh-CN"/>
        </w:rPr>
        <w:t>标羽绒羽毛填充物、功能质量（包括</w:t>
      </w:r>
      <w:r>
        <w:rPr>
          <w:rFonts w:hint="eastAsia" w:ascii="仿宋" w:hAnsi="仿宋" w:eastAsia="仿宋" w:cs="仿宋"/>
          <w:sz w:val="28"/>
          <w:szCs w:val="28"/>
          <w:lang w:val="en-US" w:eastAsia="zh-CN"/>
        </w:rPr>
        <w:t>负离子发生量、金黄色葡萄球菌抗菌率、大肠杆菌抗菌率、白色念珠菌抗菌率、肺炎克雷伯菌抗菌、防螨性能、接触瞬间凉感性能、吸湿发热、远红外性能、消臭性能）</w:t>
      </w:r>
      <w:bookmarkEnd w:id="7"/>
      <w:r>
        <w:rPr>
          <w:rFonts w:hint="eastAsia" w:ascii="仿宋" w:hAnsi="仿宋" w:eastAsia="仿宋" w:cs="仿宋"/>
          <w:sz w:val="28"/>
          <w:szCs w:val="28"/>
          <w:lang w:eastAsia="zh-CN"/>
        </w:rPr>
        <w:t>等指标。</w:t>
      </w:r>
    </w:p>
    <w:p>
      <w:pPr>
        <w:autoSpaceDE/>
        <w:autoSpaceDN/>
        <w:spacing w:after="120" w:line="360" w:lineRule="auto"/>
        <w:ind w:firstLine="562" w:firstLineChars="200"/>
        <w:jc w:val="center"/>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标准指标比对表</w:t>
      </w:r>
    </w:p>
    <w:tbl>
      <w:tblPr>
        <w:tblStyle w:val="10"/>
        <w:tblW w:w="49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586"/>
        <w:gridCol w:w="364"/>
        <w:gridCol w:w="791"/>
        <w:gridCol w:w="480"/>
        <w:gridCol w:w="302"/>
        <w:gridCol w:w="1180"/>
        <w:gridCol w:w="1424"/>
        <w:gridCol w:w="858"/>
        <w:gridCol w:w="859"/>
        <w:gridCol w:w="32"/>
        <w:gridCol w:w="1610"/>
        <w:gridCol w:w="1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67" w:hRule="atLeast"/>
          <w:tblHeader/>
          <w:jc w:val="center"/>
        </w:trPr>
        <w:tc>
          <w:tcPr>
            <w:tcW w:w="305"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指标</w:t>
            </w:r>
          </w:p>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类型</w:t>
            </w:r>
          </w:p>
        </w:tc>
        <w:tc>
          <w:tcPr>
            <w:tcW w:w="602" w:type="pct"/>
            <w:gridSpan w:val="2"/>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rPr>
            </w:pPr>
            <w:r>
              <w:rPr>
                <w:rFonts w:hint="eastAsia" w:ascii="宋体" w:hAnsi="宋体" w:eastAsia="宋体" w:cs="宋体"/>
                <w:color w:val="auto"/>
                <w:spacing w:val="0"/>
                <w:sz w:val="18"/>
                <w:szCs w:val="18"/>
                <w:shd w:val="clear" w:color="auto" w:fill="auto"/>
                <w:lang w:val="zh-CN"/>
              </w:rPr>
              <w:t>指标项目</w:t>
            </w:r>
          </w:p>
        </w:tc>
        <w:tc>
          <w:tcPr>
            <w:tcW w:w="1766" w:type="pct"/>
            <w:gridSpan w:val="4"/>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r>
              <w:rPr>
                <w:rFonts w:hint="eastAsia" w:ascii="宋体" w:hAnsi="宋体" w:eastAsia="宋体" w:cs="宋体"/>
                <w:color w:val="auto"/>
                <w:spacing w:val="0"/>
                <w:sz w:val="18"/>
                <w:szCs w:val="18"/>
                <w:shd w:val="clear" w:color="auto" w:fill="auto"/>
                <w:lang w:eastAsia="zh-CN"/>
              </w:rPr>
              <w:t>佛山</w:t>
            </w:r>
            <w:r>
              <w:rPr>
                <w:rFonts w:hint="eastAsia" w:ascii="宋体" w:hAnsi="宋体" w:eastAsia="宋体" w:cs="宋体"/>
                <w:color w:val="auto"/>
                <w:spacing w:val="0"/>
                <w:sz w:val="18"/>
                <w:szCs w:val="18"/>
                <w:shd w:val="clear" w:color="auto" w:fill="auto"/>
                <w:lang w:val="zh-CN" w:eastAsia="zh-CN"/>
              </w:rPr>
              <w:t>标准</w:t>
            </w:r>
          </w:p>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T/FSS XX-202</w:t>
            </w:r>
            <w:r>
              <w:rPr>
                <w:rFonts w:hint="eastAsia" w:ascii="宋体" w:hAnsi="宋体" w:eastAsia="宋体" w:cs="宋体"/>
                <w:color w:val="auto"/>
                <w:spacing w:val="0"/>
                <w:sz w:val="18"/>
                <w:szCs w:val="18"/>
                <w:shd w:val="clear" w:color="auto" w:fill="auto"/>
                <w:lang w:val="en-US" w:eastAsia="zh-CN"/>
              </w:rPr>
              <w:t>5</w:t>
            </w:r>
          </w:p>
        </w:tc>
        <w:tc>
          <w:tcPr>
            <w:tcW w:w="1752" w:type="pct"/>
            <w:gridSpan w:val="4"/>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国家标准</w:t>
            </w:r>
          </w:p>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bookmarkStart w:id="8" w:name="OLE_LINK7"/>
            <w:r>
              <w:rPr>
                <w:rFonts w:hint="eastAsia" w:ascii="宋体" w:hAnsi="宋体" w:eastAsia="宋体" w:cs="宋体"/>
                <w:color w:val="auto"/>
                <w:spacing w:val="0"/>
                <w:sz w:val="18"/>
                <w:szCs w:val="18"/>
                <w:shd w:val="clear" w:color="auto" w:fill="auto"/>
                <w:lang w:eastAsia="zh-CN"/>
              </w:rPr>
              <w:t>GB/T 22796—2021</w:t>
            </w:r>
            <w:bookmarkEnd w:id="8"/>
          </w:p>
        </w:tc>
        <w:tc>
          <w:tcPr>
            <w:tcW w:w="57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rPr>
            </w:pPr>
            <w:r>
              <w:rPr>
                <w:rFonts w:hint="eastAsia" w:ascii="宋体" w:hAnsi="宋体" w:eastAsia="宋体" w:cs="宋体"/>
                <w:color w:val="auto"/>
                <w:spacing w:val="0"/>
                <w:kern w:val="2"/>
                <w:sz w:val="18"/>
                <w:szCs w:val="18"/>
                <w:shd w:val="clear" w:color="auto" w:fill="auto"/>
                <w:lang w:eastAsia="zh-CN"/>
              </w:rPr>
              <w:t>比对情况及说明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restar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en-US" w:eastAsia="zh-CN"/>
              </w:rPr>
            </w:pPr>
            <w:r>
              <w:rPr>
                <w:rFonts w:hint="eastAsia" w:ascii="宋体" w:hAnsi="宋体" w:eastAsia="宋体" w:cs="宋体"/>
                <w:color w:val="auto"/>
                <w:spacing w:val="0"/>
                <w:sz w:val="18"/>
                <w:szCs w:val="18"/>
                <w:shd w:val="clear" w:color="auto" w:fill="auto"/>
                <w:lang w:val="en-US" w:eastAsia="zh-CN"/>
              </w:rPr>
              <w:t>基础性指标</w:t>
            </w:r>
          </w:p>
        </w:tc>
        <w:tc>
          <w:tcPr>
            <w:tcW w:w="602" w:type="pct"/>
            <w:gridSpan w:val="2"/>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val="en-US" w:eastAsia="zh-CN" w:bidi="ar-SA"/>
              </w:rPr>
              <w:t>卫生安全</w:t>
            </w:r>
          </w:p>
        </w:tc>
        <w:tc>
          <w:tcPr>
            <w:tcW w:w="1766" w:type="pct"/>
            <w:gridSpan w:val="4"/>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w w:val="95"/>
                <w:sz w:val="18"/>
                <w:szCs w:val="18"/>
                <w:lang w:val="en-US" w:eastAsia="zh-CN"/>
              </w:rPr>
              <w:t>4.1</w:t>
            </w:r>
            <w:r>
              <w:rPr>
                <w:rFonts w:hint="eastAsia" w:ascii="宋体" w:hAnsi="宋体" w:eastAsia="宋体" w:cs="宋体"/>
                <w:color w:val="auto"/>
                <w:w w:val="95"/>
                <w:sz w:val="18"/>
                <w:szCs w:val="18"/>
                <w:lang w:eastAsia="zh-CN"/>
              </w:rPr>
              <w:t>产品的卫生安全应符合GB 18401的要求，其中儿童产品的卫生安全还应符合GB 31701的要求</w:t>
            </w:r>
          </w:p>
        </w:tc>
        <w:tc>
          <w:tcPr>
            <w:tcW w:w="1752" w:type="pct"/>
            <w:gridSpan w:val="4"/>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4.3 产品的基本要求应符合GB18401要求,其中儿童产品的基本要求应符合GB31701要求</w:t>
            </w:r>
          </w:p>
        </w:tc>
        <w:tc>
          <w:tcPr>
            <w:tcW w:w="57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p>
        </w:tc>
        <w:tc>
          <w:tcPr>
            <w:tcW w:w="602" w:type="pct"/>
            <w:gridSpan w:val="2"/>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bidi="ar-SA"/>
              </w:rPr>
            </w:pPr>
            <w:r>
              <w:rPr>
                <w:rFonts w:hint="eastAsia" w:ascii="宋体" w:hAnsi="宋体" w:eastAsia="宋体" w:cs="宋体"/>
                <w:color w:val="auto"/>
                <w:spacing w:val="0"/>
                <w:sz w:val="18"/>
                <w:szCs w:val="18"/>
                <w:shd w:val="clear" w:color="auto" w:fill="auto"/>
                <w:lang w:val="zh-CN" w:eastAsia="zh-CN" w:bidi="ar-SA"/>
              </w:rPr>
              <w:t>外观质量</w:t>
            </w:r>
          </w:p>
        </w:tc>
        <w:tc>
          <w:tcPr>
            <w:tcW w:w="1766" w:type="pct"/>
            <w:gridSpan w:val="4"/>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4.3</w:t>
            </w:r>
            <w:r>
              <w:rPr>
                <w:rFonts w:hint="eastAsia" w:ascii="宋体" w:hAnsi="宋体" w:eastAsia="宋体" w:cs="宋体"/>
                <w:color w:val="auto"/>
                <w:spacing w:val="0"/>
                <w:w w:val="100"/>
                <w:position w:val="0"/>
                <w:sz w:val="18"/>
                <w:szCs w:val="18"/>
                <w:lang w:eastAsia="zh-CN"/>
              </w:rPr>
              <w:t>机织床上用品外观质量应符合表5要求，针织床上用品外观质量应符合表</w:t>
            </w:r>
            <w:r>
              <w:rPr>
                <w:rFonts w:hint="eastAsia" w:ascii="宋体" w:hAnsi="宋体" w:eastAsia="宋体" w:cs="宋体"/>
                <w:color w:val="auto"/>
                <w:spacing w:val="0"/>
                <w:w w:val="100"/>
                <w:position w:val="0"/>
                <w:sz w:val="18"/>
                <w:szCs w:val="18"/>
                <w:lang w:val="en-US" w:eastAsia="zh-CN"/>
              </w:rPr>
              <w:t>6的要求</w:t>
            </w:r>
          </w:p>
        </w:tc>
        <w:tc>
          <w:tcPr>
            <w:tcW w:w="1752" w:type="pct"/>
            <w:gridSpan w:val="4"/>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4.6外观质量要求应符合表2、表3规定</w:t>
            </w:r>
          </w:p>
        </w:tc>
        <w:tc>
          <w:tcPr>
            <w:tcW w:w="57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eastAsia="zh-CN"/>
              </w:rPr>
              <w:t>规格尺寸偏差率优于国标中的优等品要求，其他外观质量与国标优等品一致，综合判定优于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p>
        </w:tc>
        <w:tc>
          <w:tcPr>
            <w:tcW w:w="602" w:type="pct"/>
            <w:gridSpan w:val="2"/>
            <w:shd w:val="clear" w:color="auto" w:fill="auto"/>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宋体" w:hAnsi="宋体" w:eastAsia="宋体" w:cs="宋体"/>
                <w:color w:val="auto"/>
                <w:spacing w:val="0"/>
                <w:sz w:val="18"/>
                <w:szCs w:val="18"/>
                <w:shd w:val="clear" w:color="auto" w:fill="auto"/>
                <w:lang w:val="zh-CN"/>
              </w:rPr>
            </w:pPr>
            <w:r>
              <w:rPr>
                <w:rFonts w:hint="eastAsia" w:ascii="宋体" w:hAnsi="宋体" w:eastAsia="宋体" w:cs="宋体"/>
                <w:color w:val="auto"/>
                <w:spacing w:val="0"/>
                <w:sz w:val="18"/>
                <w:szCs w:val="18"/>
                <w:shd w:val="clear" w:color="auto" w:fill="auto"/>
                <w:lang w:val="zh-CN"/>
              </w:rPr>
              <w:t>工艺质量</w:t>
            </w:r>
          </w:p>
        </w:tc>
        <w:tc>
          <w:tcPr>
            <w:tcW w:w="1766" w:type="pct"/>
            <w:gridSpan w:val="4"/>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pacing w:val="0"/>
                <w:w w:val="100"/>
                <w:position w:val="0"/>
                <w:sz w:val="18"/>
                <w:szCs w:val="18"/>
                <w:lang w:val="en-US" w:eastAsia="zh-CN"/>
              </w:rPr>
              <w:t>4.4</w:t>
            </w:r>
            <w:r>
              <w:rPr>
                <w:rFonts w:hint="eastAsia" w:ascii="宋体" w:hAnsi="宋体" w:eastAsia="宋体" w:cs="宋体"/>
                <w:color w:val="auto"/>
                <w:spacing w:val="0"/>
                <w:w w:val="100"/>
                <w:position w:val="0"/>
                <w:sz w:val="18"/>
                <w:szCs w:val="18"/>
                <w:lang w:eastAsia="zh-CN"/>
              </w:rPr>
              <w:t>应符合表</w:t>
            </w:r>
            <w:r>
              <w:rPr>
                <w:rFonts w:hint="eastAsia" w:ascii="宋体" w:hAnsi="宋体" w:eastAsia="宋体" w:cs="宋体"/>
                <w:color w:val="auto"/>
                <w:spacing w:val="0"/>
                <w:w w:val="100"/>
                <w:position w:val="0"/>
                <w:sz w:val="18"/>
                <w:szCs w:val="18"/>
                <w:lang w:val="en-US" w:eastAsia="zh-CN"/>
              </w:rPr>
              <w:t>7的</w:t>
            </w:r>
            <w:r>
              <w:rPr>
                <w:rFonts w:hint="eastAsia" w:ascii="宋体" w:hAnsi="宋体" w:eastAsia="宋体" w:cs="宋体"/>
                <w:color w:val="auto"/>
                <w:spacing w:val="0"/>
                <w:w w:val="100"/>
                <w:position w:val="0"/>
                <w:sz w:val="18"/>
                <w:szCs w:val="18"/>
                <w:lang w:eastAsia="zh-CN"/>
              </w:rPr>
              <w:t>要求</w:t>
            </w:r>
          </w:p>
        </w:tc>
        <w:tc>
          <w:tcPr>
            <w:tcW w:w="1752" w:type="pct"/>
            <w:gridSpan w:val="4"/>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4.7 工艺质量要求应符合表4规定</w:t>
            </w:r>
          </w:p>
        </w:tc>
        <w:tc>
          <w:tcPr>
            <w:tcW w:w="57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en-US" w:eastAsia="zh-CN"/>
              </w:rPr>
            </w:pPr>
            <w:r>
              <w:rPr>
                <w:rFonts w:hint="eastAsia" w:ascii="宋体" w:hAnsi="宋体" w:eastAsia="宋体" w:cs="宋体"/>
                <w:color w:val="auto"/>
                <w:spacing w:val="0"/>
                <w:sz w:val="18"/>
                <w:szCs w:val="18"/>
                <w:shd w:val="clear" w:color="auto" w:fill="auto"/>
                <w:lang w:eastAsia="zh-CN"/>
              </w:rPr>
              <w:t>与国标优等品</w:t>
            </w:r>
            <w:r>
              <w:rPr>
                <w:rFonts w:hint="eastAsia" w:ascii="宋体" w:hAnsi="宋体" w:eastAsia="宋体" w:cs="宋体"/>
                <w:color w:val="auto"/>
                <w:spacing w:val="0"/>
                <w:sz w:val="18"/>
                <w:szCs w:val="18"/>
                <w:shd w:val="clear" w:color="auto" w:fill="auto"/>
                <w:lang w:val="en-US"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restar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r>
              <w:rPr>
                <w:rFonts w:hint="eastAsia" w:ascii="宋体" w:hAnsi="宋体" w:eastAsia="宋体" w:cs="宋体"/>
                <w:color w:val="auto"/>
                <w:spacing w:val="0"/>
                <w:sz w:val="18"/>
                <w:szCs w:val="18"/>
                <w:shd w:val="clear" w:color="auto" w:fill="auto"/>
                <w:lang w:val="zh-CN" w:eastAsia="zh-CN"/>
              </w:rPr>
              <w:t>关键</w:t>
            </w:r>
          </w:p>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r>
              <w:rPr>
                <w:rFonts w:hint="eastAsia" w:ascii="宋体" w:hAnsi="宋体" w:eastAsia="宋体" w:cs="宋体"/>
                <w:color w:val="auto"/>
                <w:spacing w:val="0"/>
                <w:sz w:val="18"/>
                <w:szCs w:val="18"/>
                <w:shd w:val="clear" w:color="auto" w:fill="auto"/>
                <w:lang w:val="zh-CN" w:eastAsia="zh-CN"/>
              </w:rPr>
              <w:t>指标</w:t>
            </w:r>
          </w:p>
        </w:tc>
        <w:tc>
          <w:tcPr>
            <w:tcW w:w="602" w:type="pct"/>
            <w:gridSpan w:val="2"/>
            <w:vMerge w:val="restart"/>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color w:val="auto"/>
                <w:sz w:val="18"/>
                <w:szCs w:val="18"/>
                <w:lang w:val="zh-CN" w:eastAsia="en-US" w:bidi="ar-SA"/>
              </w:rPr>
            </w:pPr>
            <w:r>
              <w:rPr>
                <w:rFonts w:hint="eastAsia" w:ascii="宋体" w:hAnsi="宋体" w:eastAsia="宋体" w:cs="宋体"/>
                <w:color w:val="auto"/>
                <w:sz w:val="18"/>
                <w:szCs w:val="18"/>
                <w:lang w:val="zh-CN" w:eastAsia="en-US" w:bidi="ar-SA"/>
              </w:rPr>
              <w:t>填充物质量</w:t>
            </w:r>
          </w:p>
        </w:tc>
        <w:tc>
          <w:tcPr>
            <w:tcW w:w="1766" w:type="pct"/>
            <w:gridSpan w:val="4"/>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bidi="ar-SA"/>
              </w:rPr>
            </w:pPr>
            <w:r>
              <w:rPr>
                <w:rFonts w:hint="eastAsia" w:ascii="宋体" w:hAnsi="宋体" w:eastAsia="宋体" w:cs="宋体"/>
                <w:color w:val="auto"/>
                <w:w w:val="95"/>
                <w:sz w:val="18"/>
                <w:szCs w:val="18"/>
                <w:lang w:val="en-US" w:eastAsia="zh-CN"/>
              </w:rPr>
              <w:t>4.2.1</w:t>
            </w:r>
            <w:r>
              <w:rPr>
                <w:rFonts w:hint="eastAsia" w:ascii="宋体" w:hAnsi="宋体" w:eastAsia="宋体" w:cs="宋体"/>
                <w:color w:val="auto"/>
                <w:w w:val="95"/>
                <w:sz w:val="18"/>
                <w:szCs w:val="18"/>
              </w:rPr>
              <w:t>应符合表1</w:t>
            </w:r>
            <w:r>
              <w:rPr>
                <w:rFonts w:hint="eastAsia" w:ascii="宋体" w:hAnsi="宋体" w:eastAsia="宋体" w:cs="宋体"/>
                <w:color w:val="auto"/>
                <w:spacing w:val="-1"/>
                <w:w w:val="95"/>
                <w:sz w:val="18"/>
                <w:szCs w:val="18"/>
                <w:lang w:eastAsia="zh-CN"/>
              </w:rPr>
              <w:t>的要求</w:t>
            </w:r>
            <w:r>
              <w:rPr>
                <w:rFonts w:hint="eastAsia" w:ascii="宋体" w:hAnsi="宋体" w:eastAsia="宋体" w:cs="宋体"/>
                <w:color w:val="auto"/>
                <w:spacing w:val="-1"/>
                <w:w w:val="95"/>
                <w:sz w:val="18"/>
                <w:szCs w:val="18"/>
              </w:rPr>
              <w:t>。混合填充物需提供各组分的纯填充物安排相应测试，否则仅考核</w:t>
            </w:r>
            <w:r>
              <w:rPr>
                <w:rFonts w:hint="eastAsia" w:ascii="宋体" w:hAnsi="宋体" w:eastAsia="宋体" w:cs="宋体"/>
                <w:color w:val="auto"/>
                <w:w w:val="95"/>
                <w:sz w:val="18"/>
                <w:szCs w:val="18"/>
              </w:rPr>
              <w:t>1、2、4项。PE</w:t>
            </w:r>
            <w:r>
              <w:rPr>
                <w:rFonts w:hint="eastAsia" w:ascii="宋体" w:hAnsi="宋体" w:eastAsia="宋体" w:cs="宋体"/>
                <w:color w:val="auto"/>
                <w:spacing w:val="-1"/>
                <w:w w:val="95"/>
                <w:sz w:val="18"/>
                <w:szCs w:val="18"/>
              </w:rPr>
              <w:t>软管、聚氨酯材料、乳胶/乳胶颗粒填充物只考核材质鉴别、异味。</w:t>
            </w:r>
          </w:p>
        </w:tc>
        <w:tc>
          <w:tcPr>
            <w:tcW w:w="1752" w:type="pct"/>
            <w:gridSpan w:val="4"/>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4.5 表1内存质量要求</w:t>
            </w:r>
          </w:p>
        </w:tc>
        <w:tc>
          <w:tcPr>
            <w:tcW w:w="57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5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gridSpan w:val="2"/>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rPr>
            </w:pPr>
          </w:p>
        </w:tc>
        <w:tc>
          <w:tcPr>
            <w:tcW w:w="1023" w:type="pct"/>
            <w:gridSpan w:val="3"/>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zh-CN" w:eastAsia="zh-CN" w:bidi="ar-SA"/>
              </w:rPr>
            </w:pPr>
            <w:r>
              <w:rPr>
                <w:rFonts w:hint="eastAsia" w:ascii="宋体" w:hAnsi="宋体" w:eastAsia="宋体" w:cs="宋体"/>
                <w:color w:val="auto"/>
                <w:spacing w:val="-3"/>
                <w:sz w:val="18"/>
                <w:szCs w:val="18"/>
              </w:rPr>
              <w:t>纤维含量 /%</w:t>
            </w:r>
          </w:p>
        </w:tc>
        <w:tc>
          <w:tcPr>
            <w:tcW w:w="742" w:type="pc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zh-CN" w:eastAsia="zh-CN" w:bidi="ar-SA"/>
              </w:rPr>
            </w:pPr>
            <w:r>
              <w:rPr>
                <w:rFonts w:hint="eastAsia" w:ascii="宋体" w:hAnsi="宋体" w:eastAsia="宋体" w:cs="宋体"/>
                <w:color w:val="auto"/>
                <w:spacing w:val="-3"/>
                <w:sz w:val="18"/>
                <w:szCs w:val="18"/>
              </w:rPr>
              <w:t>羽绒羽毛的绒子含量偏差符合QB/T 1196-2012</w:t>
            </w:r>
            <w:r>
              <w:rPr>
                <w:rFonts w:hint="eastAsia" w:ascii="宋体" w:hAnsi="宋体" w:eastAsia="宋体" w:cs="宋体"/>
                <w:color w:val="auto"/>
                <w:spacing w:val="-3"/>
                <w:sz w:val="18"/>
                <w:szCs w:val="18"/>
                <w:lang w:eastAsia="zh-CN"/>
              </w:rPr>
              <w:t>中</w:t>
            </w:r>
            <w:r>
              <w:rPr>
                <w:rFonts w:hint="eastAsia" w:ascii="宋体" w:hAnsi="宋体" w:eastAsia="宋体" w:cs="宋体"/>
                <w:color w:val="auto"/>
                <w:spacing w:val="-3"/>
                <w:sz w:val="18"/>
                <w:szCs w:val="18"/>
              </w:rPr>
              <w:t>4.3表1要求，其他纤维含量允许偏差符合GB/T 29862要求</w:t>
            </w:r>
          </w:p>
        </w:tc>
        <w:tc>
          <w:tcPr>
            <w:tcW w:w="895" w:type="pct"/>
            <w:gridSpan w:val="2"/>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rPr>
              <w:t>纤维含量 /%</w:t>
            </w:r>
          </w:p>
        </w:tc>
        <w:tc>
          <w:tcPr>
            <w:tcW w:w="856" w:type="pct"/>
            <w:gridSpan w:val="2"/>
            <w:vAlign w:val="center"/>
          </w:tcPr>
          <w:p>
            <w:pPr>
              <w:pStyle w:val="41"/>
              <w:spacing w:before="0"/>
              <w:ind w:right="139" w:rightChars="0"/>
              <w:jc w:val="center"/>
              <w:rPr>
                <w:rFonts w:hint="eastAsia" w:ascii="宋体" w:hAnsi="宋体" w:eastAsia="宋体" w:cs="宋体"/>
                <w:color w:val="auto"/>
                <w:sz w:val="18"/>
                <w:szCs w:val="18"/>
                <w:lang w:val="en-US" w:eastAsia="zh-CN" w:bidi="ar-SA"/>
              </w:rPr>
            </w:pPr>
            <w:r>
              <w:rPr>
                <w:rFonts w:hint="eastAsia" w:ascii="宋体" w:hAnsi="宋体" w:eastAsia="宋体" w:cs="宋体"/>
                <w:color w:val="auto"/>
                <w:spacing w:val="-3"/>
                <w:sz w:val="18"/>
                <w:szCs w:val="18"/>
              </w:rPr>
              <w:t>符合GB/T 29862要求</w:t>
            </w:r>
          </w:p>
        </w:tc>
        <w:tc>
          <w:tcPr>
            <w:tcW w:w="573"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5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gridSpan w:val="2"/>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rPr>
            </w:pPr>
          </w:p>
        </w:tc>
        <w:tc>
          <w:tcPr>
            <w:tcW w:w="1023" w:type="pct"/>
            <w:gridSpan w:val="3"/>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zh-CN" w:eastAsia="zh-CN" w:bidi="ar-SA"/>
              </w:rPr>
            </w:pPr>
            <w:r>
              <w:rPr>
                <w:rFonts w:hint="eastAsia" w:ascii="宋体" w:hAnsi="宋体" w:eastAsia="宋体" w:cs="宋体"/>
                <w:color w:val="auto"/>
                <w:spacing w:val="-3"/>
                <w:sz w:val="18"/>
                <w:szCs w:val="18"/>
              </w:rPr>
              <w:t>填充物含油率 /% ≤</w:t>
            </w:r>
          </w:p>
        </w:tc>
        <w:tc>
          <w:tcPr>
            <w:tcW w:w="742" w:type="pc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zh-CN" w:eastAsia="zh-CN" w:bidi="ar-SA"/>
              </w:rPr>
            </w:pPr>
            <w:r>
              <w:rPr>
                <w:rFonts w:hint="eastAsia" w:ascii="宋体" w:hAnsi="宋体" w:eastAsia="宋体" w:cs="宋体"/>
                <w:color w:val="auto"/>
                <w:spacing w:val="-3"/>
                <w:sz w:val="18"/>
                <w:szCs w:val="18"/>
              </w:rPr>
              <w:t>1.</w:t>
            </w:r>
            <w:r>
              <w:rPr>
                <w:rFonts w:hint="eastAsia" w:ascii="宋体" w:hAnsi="宋体" w:eastAsia="宋体" w:cs="宋体"/>
                <w:color w:val="auto"/>
                <w:spacing w:val="-3"/>
                <w:sz w:val="18"/>
                <w:szCs w:val="18"/>
                <w:lang w:val="en-US" w:eastAsia="zh-CN"/>
              </w:rPr>
              <w:t>0</w:t>
            </w:r>
            <w:r>
              <w:rPr>
                <w:rFonts w:hint="eastAsia" w:ascii="宋体" w:hAnsi="宋体" w:eastAsia="宋体" w:cs="宋体"/>
                <w:color w:val="auto"/>
                <w:spacing w:val="-3"/>
                <w:sz w:val="18"/>
                <w:szCs w:val="18"/>
              </w:rPr>
              <w:t>（纯/混合蚕丝含油率≤1.</w:t>
            </w:r>
            <w:r>
              <w:rPr>
                <w:rFonts w:hint="eastAsia" w:ascii="宋体" w:hAnsi="宋体" w:eastAsia="宋体" w:cs="宋体"/>
                <w:color w:val="auto"/>
                <w:spacing w:val="-3"/>
                <w:sz w:val="18"/>
                <w:szCs w:val="18"/>
                <w:lang w:val="en-US" w:eastAsia="zh-CN"/>
              </w:rPr>
              <w:t>5</w:t>
            </w:r>
            <w:r>
              <w:rPr>
                <w:rFonts w:hint="eastAsia" w:ascii="宋体" w:hAnsi="宋体" w:eastAsia="宋体" w:cs="宋体"/>
                <w:color w:val="auto"/>
                <w:spacing w:val="-3"/>
                <w:sz w:val="18"/>
                <w:szCs w:val="18"/>
              </w:rPr>
              <w:t>）</w:t>
            </w:r>
          </w:p>
        </w:tc>
        <w:tc>
          <w:tcPr>
            <w:tcW w:w="895" w:type="pct"/>
            <w:gridSpan w:val="2"/>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rPr>
              <w:t>填充物含油率 /% ≤</w:t>
            </w:r>
          </w:p>
        </w:tc>
        <w:tc>
          <w:tcPr>
            <w:tcW w:w="856" w:type="pct"/>
            <w:gridSpan w:val="2"/>
            <w:vAlign w:val="center"/>
          </w:tcPr>
          <w:p>
            <w:pPr>
              <w:pStyle w:val="41"/>
              <w:tabs>
                <w:tab w:val="left" w:pos="850"/>
              </w:tabs>
              <w:spacing w:before="52"/>
              <w:ind w:left="179" w:leftChars="0" w:right="145" w:rightChars="0"/>
              <w:jc w:val="center"/>
              <w:rPr>
                <w:rFonts w:hint="eastAsia" w:ascii="宋体" w:hAnsi="宋体" w:eastAsia="宋体" w:cs="宋体"/>
                <w:color w:val="auto"/>
                <w:spacing w:val="-4"/>
                <w:sz w:val="18"/>
                <w:szCs w:val="18"/>
                <w:lang w:val="en-US" w:eastAsia="zh-CN"/>
              </w:rPr>
            </w:pPr>
            <w:r>
              <w:rPr>
                <w:rFonts w:hint="eastAsia" w:ascii="宋体" w:hAnsi="宋体" w:eastAsia="宋体" w:cs="宋体"/>
                <w:color w:val="auto"/>
                <w:spacing w:val="-4"/>
                <w:sz w:val="18"/>
                <w:szCs w:val="18"/>
                <w:lang w:val="en-US" w:eastAsia="zh-CN"/>
              </w:rPr>
              <w:t>1.0</w:t>
            </w:r>
          </w:p>
        </w:tc>
        <w:tc>
          <w:tcPr>
            <w:tcW w:w="573"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5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gridSpan w:val="2"/>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rPr>
            </w:pPr>
          </w:p>
        </w:tc>
        <w:tc>
          <w:tcPr>
            <w:tcW w:w="1023" w:type="pct"/>
            <w:gridSpan w:val="3"/>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zh-CN" w:eastAsia="zh-CN" w:bidi="ar-SA"/>
              </w:rPr>
            </w:pPr>
            <w:bookmarkStart w:id="9" w:name="OLE_LINK8"/>
            <w:r>
              <w:rPr>
                <w:rFonts w:hint="eastAsia" w:ascii="宋体" w:hAnsi="宋体" w:eastAsia="宋体" w:cs="宋体"/>
                <w:color w:val="auto"/>
                <w:spacing w:val="-3"/>
                <w:sz w:val="18"/>
                <w:szCs w:val="18"/>
              </w:rPr>
              <w:t>填充物质量偏差率</w:t>
            </w:r>
            <w:bookmarkEnd w:id="9"/>
            <w:r>
              <w:rPr>
                <w:rFonts w:hint="eastAsia" w:ascii="宋体" w:hAnsi="宋体" w:eastAsia="宋体" w:cs="宋体"/>
                <w:color w:val="auto"/>
                <w:spacing w:val="-3"/>
                <w:sz w:val="18"/>
                <w:szCs w:val="18"/>
              </w:rPr>
              <w:t>/% ≥</w:t>
            </w:r>
          </w:p>
        </w:tc>
        <w:tc>
          <w:tcPr>
            <w:tcW w:w="742" w:type="pc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zh-CN" w:eastAsia="zh-CN" w:bidi="ar-SA"/>
              </w:rPr>
            </w:pPr>
            <w:r>
              <w:rPr>
                <w:rFonts w:hint="eastAsia" w:ascii="宋体" w:hAnsi="宋体" w:eastAsia="宋体" w:cs="宋体"/>
                <w:color w:val="auto"/>
                <w:spacing w:val="-3"/>
                <w:sz w:val="18"/>
                <w:szCs w:val="18"/>
              </w:rPr>
              <w:t>-</w:t>
            </w:r>
            <w:r>
              <w:rPr>
                <w:rFonts w:hint="eastAsia" w:ascii="宋体" w:hAnsi="宋体" w:eastAsia="宋体" w:cs="宋体"/>
                <w:color w:val="auto"/>
                <w:spacing w:val="-3"/>
                <w:sz w:val="18"/>
                <w:szCs w:val="18"/>
                <w:lang w:val="en-US"/>
              </w:rPr>
              <w:t>3</w:t>
            </w:r>
            <w:r>
              <w:rPr>
                <w:rFonts w:hint="eastAsia" w:ascii="宋体" w:hAnsi="宋体" w:eastAsia="宋体" w:cs="宋体"/>
                <w:color w:val="auto"/>
                <w:spacing w:val="-3"/>
                <w:sz w:val="18"/>
                <w:szCs w:val="18"/>
              </w:rPr>
              <w:t>.</w:t>
            </w:r>
            <w:r>
              <w:rPr>
                <w:rFonts w:hint="eastAsia" w:ascii="宋体" w:hAnsi="宋体" w:eastAsia="宋体" w:cs="宋体"/>
                <w:color w:val="auto"/>
                <w:spacing w:val="-3"/>
                <w:sz w:val="18"/>
                <w:szCs w:val="18"/>
                <w:lang w:val="en-US"/>
              </w:rPr>
              <w:t>5</w:t>
            </w:r>
          </w:p>
        </w:tc>
        <w:tc>
          <w:tcPr>
            <w:tcW w:w="895" w:type="pct"/>
            <w:gridSpan w:val="2"/>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rPr>
              <w:t>填充物质量偏差率/% ≥</w:t>
            </w:r>
          </w:p>
        </w:tc>
        <w:tc>
          <w:tcPr>
            <w:tcW w:w="856" w:type="pct"/>
            <w:gridSpan w:val="2"/>
            <w:vAlign w:val="center"/>
          </w:tcPr>
          <w:p>
            <w:pPr>
              <w:pStyle w:val="41"/>
              <w:tabs>
                <w:tab w:val="left" w:pos="850"/>
              </w:tabs>
              <w:spacing w:before="52"/>
              <w:ind w:left="179" w:leftChars="0" w:right="145" w:rightChars="0"/>
              <w:jc w:val="center"/>
              <w:rPr>
                <w:rFonts w:hint="eastAsia" w:ascii="宋体" w:hAnsi="宋体" w:eastAsia="宋体" w:cs="宋体"/>
                <w:color w:val="auto"/>
                <w:spacing w:val="-4"/>
                <w:sz w:val="18"/>
                <w:szCs w:val="18"/>
                <w:lang w:val="en-US" w:eastAsia="zh-CN"/>
              </w:rPr>
            </w:pPr>
            <w:r>
              <w:rPr>
                <w:rFonts w:hint="eastAsia" w:ascii="宋体" w:hAnsi="宋体" w:eastAsia="宋体" w:cs="宋体"/>
                <w:color w:val="auto"/>
                <w:spacing w:val="-4"/>
                <w:sz w:val="18"/>
                <w:szCs w:val="18"/>
                <w:lang w:val="en-US" w:eastAsia="zh-CN"/>
              </w:rPr>
              <w:t>-4.0（优等品）</w:t>
            </w:r>
          </w:p>
        </w:tc>
        <w:tc>
          <w:tcPr>
            <w:tcW w:w="573"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5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gridSpan w:val="2"/>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rPr>
            </w:pPr>
          </w:p>
        </w:tc>
        <w:tc>
          <w:tcPr>
            <w:tcW w:w="1023" w:type="pct"/>
            <w:gridSpan w:val="3"/>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zh-CN" w:eastAsia="zh-CN" w:bidi="ar-SA"/>
              </w:rPr>
            </w:pPr>
            <w:r>
              <w:rPr>
                <w:rFonts w:hint="eastAsia" w:ascii="宋体" w:hAnsi="宋体" w:eastAsia="宋体" w:cs="宋体"/>
                <w:color w:val="auto"/>
                <w:spacing w:val="-3"/>
                <w:sz w:val="18"/>
                <w:szCs w:val="18"/>
                <w:lang w:eastAsia="zh-CN"/>
              </w:rPr>
              <w:t>絮用纤维</w:t>
            </w:r>
          </w:p>
        </w:tc>
        <w:tc>
          <w:tcPr>
            <w:tcW w:w="742" w:type="pc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zh-CN" w:eastAsia="zh-CN" w:bidi="ar-SA"/>
              </w:rPr>
            </w:pPr>
            <w:r>
              <w:rPr>
                <w:rFonts w:hint="eastAsia" w:ascii="宋体" w:hAnsi="宋体" w:eastAsia="宋体" w:cs="宋体"/>
                <w:color w:val="auto"/>
                <w:spacing w:val="-3"/>
                <w:sz w:val="18"/>
                <w:szCs w:val="18"/>
                <w:lang w:eastAsia="zh-CN"/>
              </w:rPr>
              <w:t>应符合GB 18383的要求</w:t>
            </w:r>
          </w:p>
        </w:tc>
        <w:tc>
          <w:tcPr>
            <w:tcW w:w="1752" w:type="pct"/>
            <w:gridSpan w:val="4"/>
            <w:vAlign w:val="center"/>
          </w:tcPr>
          <w:p>
            <w:pPr>
              <w:pStyle w:val="41"/>
              <w:tabs>
                <w:tab w:val="left" w:pos="850"/>
              </w:tabs>
              <w:spacing w:before="52"/>
              <w:ind w:left="179" w:leftChars="0" w:right="145" w:rightChars="0"/>
              <w:jc w:val="center"/>
              <w:rPr>
                <w:rFonts w:hint="eastAsia" w:ascii="宋体" w:hAnsi="宋体" w:eastAsia="宋体" w:cs="宋体"/>
                <w:color w:val="auto"/>
                <w:spacing w:val="-4"/>
                <w:sz w:val="18"/>
                <w:szCs w:val="18"/>
                <w:lang w:val="en-US" w:eastAsia="zh-CN"/>
              </w:rPr>
            </w:pPr>
            <w:r>
              <w:rPr>
                <w:rFonts w:hint="eastAsia" w:ascii="宋体" w:hAnsi="宋体" w:eastAsia="宋体" w:cs="宋体"/>
                <w:color w:val="auto"/>
                <w:sz w:val="18"/>
                <w:szCs w:val="18"/>
                <w:lang w:val="en-US" w:eastAsia="zh-CN" w:bidi="ar-SA"/>
              </w:rPr>
              <w:t>4.4填充物中絮用纤维应符合GB18383的要求</w:t>
            </w:r>
          </w:p>
        </w:tc>
        <w:tc>
          <w:tcPr>
            <w:tcW w:w="573"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5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gridSpan w:val="2"/>
            <w:vMerge w:val="restart"/>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rPr>
            </w:pPr>
            <w:r>
              <w:rPr>
                <w:rFonts w:hint="eastAsia" w:ascii="宋体" w:hAnsi="宋体" w:eastAsia="宋体" w:cs="宋体"/>
                <w:color w:val="auto"/>
                <w:w w:val="95"/>
                <w:sz w:val="18"/>
                <w:szCs w:val="18"/>
              </w:rPr>
              <w:t>纺织品织物</w:t>
            </w:r>
            <w:r>
              <w:rPr>
                <w:rFonts w:hint="eastAsia" w:ascii="宋体" w:hAnsi="宋体" w:eastAsia="宋体" w:cs="宋体"/>
                <w:color w:val="auto"/>
                <w:w w:val="95"/>
                <w:sz w:val="18"/>
                <w:szCs w:val="18"/>
                <w:lang w:eastAsia="zh-CN"/>
              </w:rPr>
              <w:t>质量</w:t>
            </w:r>
          </w:p>
        </w:tc>
        <w:tc>
          <w:tcPr>
            <w:tcW w:w="407" w:type="pct"/>
            <w:gridSpan w:val="2"/>
            <w:vMerge w:val="restar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zh-CN" w:eastAsia="zh-CN" w:bidi="ar-SA"/>
              </w:rPr>
            </w:pPr>
            <w:r>
              <w:rPr>
                <w:rFonts w:hint="eastAsia" w:ascii="宋体" w:hAnsi="宋体" w:eastAsia="宋体" w:cs="宋体"/>
                <w:color w:val="auto"/>
                <w:spacing w:val="-3"/>
                <w:sz w:val="18"/>
                <w:szCs w:val="18"/>
              </w:rPr>
              <w:t>断裂强力 /N ≥</w:t>
            </w:r>
          </w:p>
        </w:tc>
        <w:tc>
          <w:tcPr>
            <w:tcW w:w="615" w:type="pc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zh-CN" w:eastAsia="zh-CN" w:bidi="ar-SA"/>
              </w:rPr>
            </w:pPr>
            <w:r>
              <w:rPr>
                <w:rFonts w:hint="eastAsia" w:ascii="宋体" w:hAnsi="宋体" w:eastAsia="宋体" w:cs="宋体"/>
                <w:color w:val="auto"/>
                <w:spacing w:val="-3"/>
                <w:sz w:val="18"/>
                <w:szCs w:val="18"/>
                <w:lang w:val="en-US" w:eastAsia="zh-CN"/>
              </w:rPr>
              <w:t>机织织物</w:t>
            </w:r>
          </w:p>
        </w:tc>
        <w:tc>
          <w:tcPr>
            <w:tcW w:w="742" w:type="pc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zh-CN" w:eastAsia="zh-CN" w:bidi="ar-SA"/>
              </w:rPr>
            </w:pPr>
            <w:r>
              <w:rPr>
                <w:rFonts w:hint="eastAsia" w:ascii="宋体" w:hAnsi="宋体" w:eastAsia="宋体" w:cs="宋体"/>
                <w:color w:val="auto"/>
                <w:spacing w:val="-3"/>
                <w:sz w:val="18"/>
                <w:szCs w:val="18"/>
                <w:lang w:val="en-US" w:eastAsia="zh-CN"/>
              </w:rPr>
              <w:t>260</w:t>
            </w:r>
          </w:p>
        </w:tc>
        <w:tc>
          <w:tcPr>
            <w:tcW w:w="447" w:type="pct"/>
            <w:vMerge w:val="restar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rPr>
              <w:t>断裂强力 /N ≥</w:t>
            </w:r>
          </w:p>
        </w:tc>
        <w:tc>
          <w:tcPr>
            <w:tcW w:w="448" w:type="pc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lang w:val="en-US" w:eastAsia="zh-CN"/>
              </w:rPr>
              <w:t>机织织物</w:t>
            </w:r>
          </w:p>
        </w:tc>
        <w:tc>
          <w:tcPr>
            <w:tcW w:w="856" w:type="pct"/>
            <w:gridSpan w:val="2"/>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lang w:val="en-US" w:eastAsia="zh-CN"/>
              </w:rPr>
              <w:t>250（优等品）</w:t>
            </w:r>
          </w:p>
        </w:tc>
        <w:tc>
          <w:tcPr>
            <w:tcW w:w="573"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5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gridSpan w:val="2"/>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w w:val="95"/>
                <w:sz w:val="18"/>
                <w:szCs w:val="18"/>
              </w:rPr>
            </w:pPr>
          </w:p>
        </w:tc>
        <w:tc>
          <w:tcPr>
            <w:tcW w:w="407" w:type="pct"/>
            <w:gridSpan w:val="2"/>
            <w:vMerge w:val="continue"/>
            <w:tcBorders/>
            <w:vAlign w:val="center"/>
          </w:tcPr>
          <w:p>
            <w:pPr>
              <w:pStyle w:val="41"/>
              <w:spacing w:before="0"/>
              <w:ind w:right="139" w:rightChars="0"/>
              <w:jc w:val="center"/>
              <w:rPr>
                <w:rFonts w:hint="eastAsia" w:ascii="宋体" w:hAnsi="宋体" w:eastAsia="宋体" w:cs="宋体"/>
                <w:color w:val="auto"/>
                <w:sz w:val="18"/>
                <w:szCs w:val="18"/>
                <w:lang w:val="zh-CN" w:eastAsia="zh-CN" w:bidi="ar-SA"/>
              </w:rPr>
            </w:pPr>
          </w:p>
        </w:tc>
        <w:tc>
          <w:tcPr>
            <w:tcW w:w="615" w:type="pc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zh-CN" w:eastAsia="zh-CN" w:bidi="ar-SA"/>
              </w:rPr>
            </w:pPr>
            <w:r>
              <w:rPr>
                <w:rFonts w:hint="eastAsia" w:ascii="宋体" w:hAnsi="宋体" w:eastAsia="宋体" w:cs="宋体"/>
                <w:color w:val="auto"/>
                <w:spacing w:val="-3"/>
                <w:sz w:val="18"/>
                <w:szCs w:val="18"/>
                <w:lang w:eastAsia="zh-CN"/>
              </w:rPr>
              <w:t>经编织物</w:t>
            </w:r>
          </w:p>
        </w:tc>
        <w:tc>
          <w:tcPr>
            <w:tcW w:w="742" w:type="pc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zh-CN" w:eastAsia="zh-CN" w:bidi="ar-SA"/>
              </w:rPr>
            </w:pPr>
            <w:r>
              <w:rPr>
                <w:rFonts w:hint="eastAsia" w:ascii="宋体" w:hAnsi="宋体" w:eastAsia="宋体" w:cs="宋体"/>
                <w:color w:val="auto"/>
                <w:spacing w:val="-3"/>
                <w:sz w:val="18"/>
                <w:szCs w:val="18"/>
                <w:lang w:val="en-US" w:eastAsia="zh-CN"/>
              </w:rPr>
              <w:t>210</w:t>
            </w:r>
          </w:p>
        </w:tc>
        <w:tc>
          <w:tcPr>
            <w:tcW w:w="447" w:type="pct"/>
            <w:vMerge w:val="continue"/>
            <w:tcBorders/>
            <w:vAlign w:val="center"/>
          </w:tcPr>
          <w:p>
            <w:pPr>
              <w:pStyle w:val="41"/>
              <w:spacing w:before="0"/>
              <w:ind w:right="139" w:rightChars="0"/>
              <w:jc w:val="center"/>
              <w:rPr>
                <w:rFonts w:hint="eastAsia" w:ascii="宋体" w:hAnsi="宋体" w:eastAsia="宋体" w:cs="宋体"/>
                <w:color w:val="auto"/>
                <w:sz w:val="18"/>
                <w:szCs w:val="18"/>
                <w:lang w:val="en-US" w:eastAsia="zh-CN" w:bidi="ar-SA"/>
              </w:rPr>
            </w:pPr>
          </w:p>
        </w:tc>
        <w:tc>
          <w:tcPr>
            <w:tcW w:w="448" w:type="pc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lang w:eastAsia="zh-CN"/>
              </w:rPr>
              <w:t>经编织物</w:t>
            </w:r>
          </w:p>
        </w:tc>
        <w:tc>
          <w:tcPr>
            <w:tcW w:w="856" w:type="pct"/>
            <w:gridSpan w:val="2"/>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lang w:val="en-US" w:eastAsia="zh-CN"/>
              </w:rPr>
              <w:t>200（优等品）</w:t>
            </w:r>
          </w:p>
        </w:tc>
        <w:tc>
          <w:tcPr>
            <w:tcW w:w="573"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5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gridSpan w:val="2"/>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w w:val="95"/>
                <w:sz w:val="18"/>
                <w:szCs w:val="18"/>
              </w:rPr>
            </w:pPr>
          </w:p>
        </w:tc>
        <w:tc>
          <w:tcPr>
            <w:tcW w:w="407" w:type="pct"/>
            <w:gridSpan w:val="2"/>
            <w:vMerge w:val="restar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zh-CN" w:eastAsia="zh-CN" w:bidi="ar-SA"/>
              </w:rPr>
            </w:pPr>
            <w:r>
              <w:rPr>
                <w:rFonts w:hint="eastAsia" w:ascii="宋体" w:hAnsi="宋体" w:eastAsia="宋体" w:cs="宋体"/>
                <w:color w:val="auto"/>
                <w:spacing w:val="-3"/>
                <w:sz w:val="18"/>
                <w:szCs w:val="18"/>
              </w:rPr>
              <w:t>顶破强力 /N ≥</w:t>
            </w:r>
          </w:p>
        </w:tc>
        <w:tc>
          <w:tcPr>
            <w:tcW w:w="615" w:type="pc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rPr>
            </w:pPr>
            <w:r>
              <w:rPr>
                <w:rFonts w:hint="eastAsia" w:ascii="宋体" w:hAnsi="宋体" w:eastAsia="宋体" w:cs="宋体"/>
                <w:color w:val="auto"/>
                <w:spacing w:val="-3"/>
                <w:sz w:val="18"/>
                <w:szCs w:val="18"/>
              </w:rPr>
              <w:t>单面织物</w:t>
            </w:r>
          </w:p>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zh-CN" w:eastAsia="zh-CN" w:bidi="ar-SA"/>
              </w:rPr>
            </w:pPr>
            <w:r>
              <w:rPr>
                <w:rFonts w:hint="eastAsia" w:ascii="宋体" w:hAnsi="宋体" w:eastAsia="宋体" w:cs="宋体"/>
                <w:color w:val="auto"/>
                <w:spacing w:val="-3"/>
                <w:sz w:val="18"/>
                <w:szCs w:val="18"/>
              </w:rPr>
              <w:t>绒织物</w:t>
            </w:r>
          </w:p>
        </w:tc>
        <w:tc>
          <w:tcPr>
            <w:tcW w:w="742" w:type="pc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zh-CN" w:eastAsia="zh-CN" w:bidi="ar-SA"/>
              </w:rPr>
            </w:pPr>
            <w:r>
              <w:rPr>
                <w:rFonts w:hint="eastAsia" w:ascii="宋体" w:hAnsi="宋体" w:eastAsia="宋体" w:cs="宋体"/>
                <w:color w:val="auto"/>
                <w:spacing w:val="-3"/>
                <w:sz w:val="18"/>
                <w:szCs w:val="18"/>
              </w:rPr>
              <w:t>1</w:t>
            </w:r>
            <w:r>
              <w:rPr>
                <w:rFonts w:hint="eastAsia" w:ascii="宋体" w:hAnsi="宋体" w:eastAsia="宋体" w:cs="宋体"/>
                <w:color w:val="auto"/>
                <w:spacing w:val="-3"/>
                <w:sz w:val="18"/>
                <w:szCs w:val="18"/>
                <w:lang w:val="en-US" w:eastAsia="zh-CN"/>
              </w:rPr>
              <w:t>9</w:t>
            </w:r>
            <w:r>
              <w:rPr>
                <w:rFonts w:hint="eastAsia" w:ascii="宋体" w:hAnsi="宋体" w:eastAsia="宋体" w:cs="宋体"/>
                <w:color w:val="auto"/>
                <w:spacing w:val="-3"/>
                <w:sz w:val="18"/>
                <w:szCs w:val="18"/>
              </w:rPr>
              <w:t>0</w:t>
            </w:r>
          </w:p>
        </w:tc>
        <w:tc>
          <w:tcPr>
            <w:tcW w:w="447" w:type="pct"/>
            <w:vMerge w:val="restar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rPr>
              <w:t>顶破强力 /N ≥</w:t>
            </w:r>
          </w:p>
        </w:tc>
        <w:tc>
          <w:tcPr>
            <w:tcW w:w="448" w:type="pc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rPr>
            </w:pPr>
            <w:r>
              <w:rPr>
                <w:rFonts w:hint="eastAsia" w:ascii="宋体" w:hAnsi="宋体" w:eastAsia="宋体" w:cs="宋体"/>
                <w:color w:val="auto"/>
                <w:spacing w:val="-3"/>
                <w:sz w:val="18"/>
                <w:szCs w:val="18"/>
              </w:rPr>
              <w:t>单面织物</w:t>
            </w:r>
          </w:p>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rPr>
              <w:t>绒织物</w:t>
            </w:r>
          </w:p>
        </w:tc>
        <w:tc>
          <w:tcPr>
            <w:tcW w:w="856" w:type="pct"/>
            <w:gridSpan w:val="2"/>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rPr>
              <w:t>1</w:t>
            </w:r>
            <w:r>
              <w:rPr>
                <w:rFonts w:hint="eastAsia" w:ascii="宋体" w:hAnsi="宋体" w:eastAsia="宋体" w:cs="宋体"/>
                <w:color w:val="auto"/>
                <w:spacing w:val="-3"/>
                <w:sz w:val="18"/>
                <w:szCs w:val="18"/>
                <w:lang w:val="en-US" w:eastAsia="zh-CN"/>
              </w:rPr>
              <w:t>8</w:t>
            </w:r>
            <w:r>
              <w:rPr>
                <w:rFonts w:hint="eastAsia" w:ascii="宋体" w:hAnsi="宋体" w:eastAsia="宋体" w:cs="宋体"/>
                <w:color w:val="auto"/>
                <w:spacing w:val="-3"/>
                <w:sz w:val="18"/>
                <w:szCs w:val="18"/>
              </w:rPr>
              <w:t>0</w:t>
            </w:r>
            <w:r>
              <w:rPr>
                <w:rFonts w:hint="eastAsia" w:ascii="宋体" w:hAnsi="宋体" w:eastAsia="宋体" w:cs="宋体"/>
                <w:color w:val="auto"/>
                <w:spacing w:val="-3"/>
                <w:sz w:val="18"/>
                <w:szCs w:val="18"/>
                <w:lang w:val="en-US" w:eastAsia="zh-CN"/>
              </w:rPr>
              <w:t>（优等品）</w:t>
            </w:r>
          </w:p>
        </w:tc>
        <w:tc>
          <w:tcPr>
            <w:tcW w:w="573"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5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gridSpan w:val="2"/>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w w:val="95"/>
                <w:sz w:val="18"/>
                <w:szCs w:val="18"/>
              </w:rPr>
            </w:pPr>
          </w:p>
        </w:tc>
        <w:tc>
          <w:tcPr>
            <w:tcW w:w="407" w:type="pct"/>
            <w:gridSpan w:val="2"/>
            <w:vMerge w:val="continue"/>
            <w:tcBorders/>
            <w:vAlign w:val="center"/>
          </w:tcPr>
          <w:p>
            <w:pPr>
              <w:pStyle w:val="41"/>
              <w:spacing w:before="0"/>
              <w:ind w:right="139" w:rightChars="0"/>
              <w:jc w:val="center"/>
              <w:rPr>
                <w:rFonts w:hint="eastAsia" w:ascii="宋体" w:hAnsi="宋体" w:eastAsia="宋体" w:cs="宋体"/>
                <w:color w:val="auto"/>
                <w:sz w:val="18"/>
                <w:szCs w:val="18"/>
                <w:lang w:val="zh-CN" w:eastAsia="zh-CN" w:bidi="ar-SA"/>
              </w:rPr>
            </w:pPr>
          </w:p>
        </w:tc>
        <w:tc>
          <w:tcPr>
            <w:tcW w:w="615" w:type="pc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zh-CN" w:eastAsia="zh-CN" w:bidi="ar-SA"/>
              </w:rPr>
            </w:pPr>
            <w:r>
              <w:rPr>
                <w:rFonts w:hint="eastAsia" w:ascii="宋体" w:hAnsi="宋体" w:eastAsia="宋体" w:cs="宋体"/>
                <w:color w:val="auto"/>
                <w:spacing w:val="-3"/>
                <w:sz w:val="18"/>
                <w:szCs w:val="18"/>
              </w:rPr>
              <w:t>双面织物</w:t>
            </w:r>
          </w:p>
        </w:tc>
        <w:tc>
          <w:tcPr>
            <w:tcW w:w="742" w:type="pc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zh-CN" w:eastAsia="zh-CN" w:bidi="ar-SA"/>
              </w:rPr>
            </w:pPr>
            <w:r>
              <w:rPr>
                <w:rFonts w:hint="eastAsia" w:ascii="宋体" w:hAnsi="宋体" w:eastAsia="宋体" w:cs="宋体"/>
                <w:color w:val="auto"/>
                <w:spacing w:val="-3"/>
                <w:sz w:val="18"/>
                <w:szCs w:val="18"/>
              </w:rPr>
              <w:t>2</w:t>
            </w:r>
            <w:r>
              <w:rPr>
                <w:rFonts w:hint="eastAsia" w:ascii="宋体" w:hAnsi="宋体" w:eastAsia="宋体" w:cs="宋体"/>
                <w:color w:val="auto"/>
                <w:spacing w:val="-3"/>
                <w:sz w:val="18"/>
                <w:szCs w:val="18"/>
                <w:lang w:val="en-US" w:eastAsia="zh-CN"/>
              </w:rPr>
              <w:t>6</w:t>
            </w:r>
            <w:r>
              <w:rPr>
                <w:rFonts w:hint="eastAsia" w:ascii="宋体" w:hAnsi="宋体" w:eastAsia="宋体" w:cs="宋体"/>
                <w:color w:val="auto"/>
                <w:spacing w:val="-3"/>
                <w:sz w:val="18"/>
                <w:szCs w:val="18"/>
              </w:rPr>
              <w:t>0</w:t>
            </w:r>
          </w:p>
        </w:tc>
        <w:tc>
          <w:tcPr>
            <w:tcW w:w="447" w:type="pct"/>
            <w:vMerge w:val="continue"/>
            <w:tcBorders/>
            <w:vAlign w:val="center"/>
          </w:tcPr>
          <w:p>
            <w:pPr>
              <w:pStyle w:val="41"/>
              <w:spacing w:before="0"/>
              <w:ind w:right="139" w:rightChars="0"/>
              <w:jc w:val="center"/>
              <w:rPr>
                <w:rFonts w:hint="eastAsia" w:ascii="宋体" w:hAnsi="宋体" w:eastAsia="宋体" w:cs="宋体"/>
                <w:color w:val="auto"/>
                <w:sz w:val="18"/>
                <w:szCs w:val="18"/>
                <w:lang w:val="en-US" w:eastAsia="zh-CN" w:bidi="ar-SA"/>
              </w:rPr>
            </w:pPr>
          </w:p>
        </w:tc>
        <w:tc>
          <w:tcPr>
            <w:tcW w:w="448" w:type="pc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rPr>
              <w:t>双面织物</w:t>
            </w:r>
          </w:p>
        </w:tc>
        <w:tc>
          <w:tcPr>
            <w:tcW w:w="856" w:type="pct"/>
            <w:gridSpan w:val="2"/>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rPr>
              <w:t>2</w:t>
            </w:r>
            <w:r>
              <w:rPr>
                <w:rFonts w:hint="eastAsia" w:ascii="宋体" w:hAnsi="宋体" w:eastAsia="宋体" w:cs="宋体"/>
                <w:color w:val="auto"/>
                <w:spacing w:val="-3"/>
                <w:sz w:val="18"/>
                <w:szCs w:val="18"/>
                <w:lang w:val="en-US" w:eastAsia="zh-CN"/>
              </w:rPr>
              <w:t>5</w:t>
            </w:r>
            <w:r>
              <w:rPr>
                <w:rFonts w:hint="eastAsia" w:ascii="宋体" w:hAnsi="宋体" w:eastAsia="宋体" w:cs="宋体"/>
                <w:color w:val="auto"/>
                <w:spacing w:val="-3"/>
                <w:sz w:val="18"/>
                <w:szCs w:val="18"/>
              </w:rPr>
              <w:t>0</w:t>
            </w:r>
            <w:r>
              <w:rPr>
                <w:rFonts w:hint="eastAsia" w:ascii="宋体" w:hAnsi="宋体" w:eastAsia="宋体" w:cs="宋体"/>
                <w:color w:val="auto"/>
                <w:spacing w:val="-3"/>
                <w:sz w:val="18"/>
                <w:szCs w:val="18"/>
                <w:lang w:val="en-US" w:eastAsia="zh-CN"/>
              </w:rPr>
              <w:t>（优等品）</w:t>
            </w:r>
          </w:p>
        </w:tc>
        <w:tc>
          <w:tcPr>
            <w:tcW w:w="573"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5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gridSpan w:val="2"/>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w w:val="95"/>
                <w:sz w:val="18"/>
                <w:szCs w:val="18"/>
              </w:rPr>
            </w:pPr>
          </w:p>
        </w:tc>
        <w:tc>
          <w:tcPr>
            <w:tcW w:w="1023" w:type="pct"/>
            <w:gridSpan w:val="3"/>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zh-CN" w:eastAsia="zh-CN" w:bidi="ar-SA"/>
              </w:rPr>
            </w:pPr>
            <w:r>
              <w:rPr>
                <w:rFonts w:hint="eastAsia" w:ascii="宋体" w:hAnsi="宋体" w:eastAsia="宋体" w:cs="宋体"/>
                <w:color w:val="auto"/>
                <w:spacing w:val="-3"/>
                <w:sz w:val="18"/>
                <w:szCs w:val="18"/>
              </w:rPr>
              <w:t>起球性能/级 ≥</w:t>
            </w:r>
          </w:p>
        </w:tc>
        <w:tc>
          <w:tcPr>
            <w:tcW w:w="742" w:type="pc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zh-CN" w:eastAsia="zh-CN" w:bidi="ar-SA"/>
              </w:rPr>
            </w:pPr>
            <w:r>
              <w:rPr>
                <w:rFonts w:hint="eastAsia" w:ascii="宋体" w:hAnsi="宋体" w:eastAsia="宋体" w:cs="宋体"/>
                <w:color w:val="auto"/>
                <w:spacing w:val="-3"/>
                <w:sz w:val="18"/>
                <w:szCs w:val="18"/>
              </w:rPr>
              <w:t>4</w:t>
            </w:r>
          </w:p>
        </w:tc>
        <w:tc>
          <w:tcPr>
            <w:tcW w:w="895" w:type="pct"/>
            <w:gridSpan w:val="2"/>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rPr>
              <w:t>起球性能/级 ≥</w:t>
            </w:r>
          </w:p>
        </w:tc>
        <w:tc>
          <w:tcPr>
            <w:tcW w:w="856" w:type="pct"/>
            <w:gridSpan w:val="2"/>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rPr>
              <w:t>4</w:t>
            </w:r>
          </w:p>
        </w:tc>
        <w:tc>
          <w:tcPr>
            <w:tcW w:w="573"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5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gridSpan w:val="2"/>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w w:val="95"/>
                <w:sz w:val="18"/>
                <w:szCs w:val="18"/>
              </w:rPr>
            </w:pPr>
          </w:p>
        </w:tc>
        <w:tc>
          <w:tcPr>
            <w:tcW w:w="1023" w:type="pct"/>
            <w:gridSpan w:val="3"/>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zh-CN" w:eastAsia="zh-CN" w:bidi="ar-SA"/>
              </w:rPr>
            </w:pPr>
            <w:r>
              <w:rPr>
                <w:rFonts w:hint="eastAsia" w:ascii="宋体" w:hAnsi="宋体" w:eastAsia="宋体" w:cs="宋体"/>
                <w:color w:val="auto"/>
                <w:spacing w:val="-3"/>
                <w:sz w:val="18"/>
                <w:szCs w:val="18"/>
              </w:rPr>
              <w:t>脱毛量/(mg/100 cm</w:t>
            </w:r>
            <w:r>
              <w:rPr>
                <w:rFonts w:hint="eastAsia" w:ascii="宋体" w:hAnsi="宋体" w:eastAsia="宋体" w:cs="宋体"/>
                <w:color w:val="auto"/>
                <w:spacing w:val="-3"/>
                <w:sz w:val="18"/>
                <w:szCs w:val="18"/>
                <w:vertAlign w:val="superscript"/>
              </w:rPr>
              <w:t>2</w:t>
            </w:r>
            <w:r>
              <w:rPr>
                <w:rFonts w:hint="eastAsia" w:ascii="宋体" w:hAnsi="宋体" w:eastAsia="宋体" w:cs="宋体"/>
                <w:color w:val="auto"/>
                <w:spacing w:val="-3"/>
                <w:sz w:val="18"/>
                <w:szCs w:val="18"/>
              </w:rPr>
              <w:t>)  ≤</w:t>
            </w:r>
          </w:p>
        </w:tc>
        <w:tc>
          <w:tcPr>
            <w:tcW w:w="742" w:type="pc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zh-CN" w:eastAsia="zh-CN" w:bidi="ar-SA"/>
              </w:rPr>
            </w:pPr>
            <w:r>
              <w:rPr>
                <w:rFonts w:hint="eastAsia" w:ascii="宋体" w:hAnsi="宋体" w:eastAsia="宋体" w:cs="宋体"/>
                <w:color w:val="auto"/>
                <w:spacing w:val="-3"/>
                <w:sz w:val="18"/>
                <w:szCs w:val="18"/>
                <w:lang w:val="en-US" w:eastAsia="zh-CN"/>
              </w:rPr>
              <w:t>2.8</w:t>
            </w:r>
          </w:p>
        </w:tc>
        <w:tc>
          <w:tcPr>
            <w:tcW w:w="895" w:type="pct"/>
            <w:gridSpan w:val="2"/>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rPr>
              <w:t>脱毛量/(mg/100 cm</w:t>
            </w:r>
            <w:r>
              <w:rPr>
                <w:rFonts w:hint="eastAsia" w:ascii="宋体" w:hAnsi="宋体" w:eastAsia="宋体" w:cs="宋体"/>
                <w:color w:val="auto"/>
                <w:spacing w:val="-3"/>
                <w:sz w:val="18"/>
                <w:szCs w:val="18"/>
                <w:vertAlign w:val="superscript"/>
              </w:rPr>
              <w:t>2</w:t>
            </w:r>
            <w:r>
              <w:rPr>
                <w:rFonts w:hint="eastAsia" w:ascii="宋体" w:hAnsi="宋体" w:eastAsia="宋体" w:cs="宋体"/>
                <w:color w:val="auto"/>
                <w:spacing w:val="-3"/>
                <w:sz w:val="18"/>
                <w:szCs w:val="18"/>
              </w:rPr>
              <w:t>)  ≤</w:t>
            </w:r>
          </w:p>
        </w:tc>
        <w:tc>
          <w:tcPr>
            <w:tcW w:w="856" w:type="pct"/>
            <w:gridSpan w:val="2"/>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lang w:val="en-US" w:eastAsia="zh-CN"/>
              </w:rPr>
              <w:t>3.0</w:t>
            </w:r>
          </w:p>
        </w:tc>
        <w:tc>
          <w:tcPr>
            <w:tcW w:w="573"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5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gridSpan w:val="2"/>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w w:val="95"/>
                <w:sz w:val="18"/>
                <w:szCs w:val="18"/>
              </w:rPr>
            </w:pPr>
          </w:p>
        </w:tc>
        <w:tc>
          <w:tcPr>
            <w:tcW w:w="407" w:type="pct"/>
            <w:gridSpan w:val="2"/>
            <w:vMerge w:val="restar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zh-CN" w:eastAsia="zh-CN" w:bidi="ar-SA"/>
              </w:rPr>
            </w:pPr>
            <w:r>
              <w:rPr>
                <w:rFonts w:hint="eastAsia" w:ascii="宋体" w:hAnsi="宋体" w:eastAsia="宋体" w:cs="宋体"/>
                <w:color w:val="auto"/>
                <w:spacing w:val="-3"/>
                <w:sz w:val="18"/>
                <w:szCs w:val="18"/>
              </w:rPr>
              <w:t>水洗尺寸变化率 /%</w:t>
            </w:r>
          </w:p>
        </w:tc>
        <w:tc>
          <w:tcPr>
            <w:tcW w:w="615" w:type="pc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zh-CN" w:eastAsia="zh-CN" w:bidi="ar-SA"/>
              </w:rPr>
            </w:pPr>
            <w:r>
              <w:rPr>
                <w:rFonts w:hint="eastAsia" w:ascii="宋体" w:hAnsi="宋体" w:eastAsia="宋体" w:cs="宋体"/>
                <w:color w:val="auto"/>
                <w:spacing w:val="-3"/>
                <w:sz w:val="18"/>
                <w:szCs w:val="18"/>
              </w:rPr>
              <w:t>机织织物</w:t>
            </w:r>
          </w:p>
        </w:tc>
        <w:tc>
          <w:tcPr>
            <w:tcW w:w="742" w:type="pc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zh-CN" w:eastAsia="zh-CN" w:bidi="ar-SA"/>
              </w:rPr>
            </w:pPr>
            <w:r>
              <w:rPr>
                <w:rFonts w:hint="eastAsia" w:ascii="宋体" w:hAnsi="宋体" w:eastAsia="宋体" w:cs="宋体"/>
                <w:color w:val="auto"/>
                <w:spacing w:val="-3"/>
                <w:sz w:val="18"/>
                <w:szCs w:val="18"/>
              </w:rPr>
              <w:t>+</w:t>
            </w:r>
            <w:r>
              <w:rPr>
                <w:rFonts w:hint="eastAsia" w:ascii="宋体" w:hAnsi="宋体" w:eastAsia="宋体" w:cs="宋体"/>
                <w:color w:val="auto"/>
                <w:spacing w:val="-3"/>
                <w:sz w:val="18"/>
                <w:szCs w:val="18"/>
                <w:lang w:val="en-US" w:eastAsia="zh-CN"/>
              </w:rPr>
              <w:t>1</w:t>
            </w:r>
            <w:r>
              <w:rPr>
                <w:rFonts w:hint="eastAsia" w:ascii="宋体" w:hAnsi="宋体" w:eastAsia="宋体" w:cs="宋体"/>
                <w:color w:val="auto"/>
                <w:spacing w:val="-3"/>
                <w:sz w:val="18"/>
                <w:szCs w:val="18"/>
              </w:rPr>
              <w:t>.</w:t>
            </w:r>
            <w:r>
              <w:rPr>
                <w:rFonts w:hint="eastAsia" w:ascii="宋体" w:hAnsi="宋体" w:eastAsia="宋体" w:cs="宋体"/>
                <w:color w:val="auto"/>
                <w:spacing w:val="-3"/>
                <w:sz w:val="18"/>
                <w:szCs w:val="18"/>
                <w:lang w:val="en-US" w:eastAsia="zh-CN"/>
              </w:rPr>
              <w:t>5</w:t>
            </w:r>
            <w:r>
              <w:rPr>
                <w:rFonts w:hint="eastAsia" w:ascii="宋体" w:hAnsi="宋体" w:eastAsia="宋体" w:cs="宋体"/>
                <w:color w:val="auto"/>
                <w:spacing w:val="-3"/>
                <w:sz w:val="18"/>
                <w:szCs w:val="18"/>
              </w:rPr>
              <w:t>～-</w:t>
            </w:r>
            <w:r>
              <w:rPr>
                <w:rFonts w:hint="eastAsia" w:ascii="宋体" w:hAnsi="宋体" w:eastAsia="宋体" w:cs="宋体"/>
                <w:color w:val="auto"/>
                <w:spacing w:val="-3"/>
                <w:sz w:val="18"/>
                <w:szCs w:val="18"/>
                <w:lang w:val="en-US" w:eastAsia="zh-CN"/>
              </w:rPr>
              <w:t>2</w:t>
            </w:r>
            <w:r>
              <w:rPr>
                <w:rFonts w:hint="eastAsia" w:ascii="宋体" w:hAnsi="宋体" w:eastAsia="宋体" w:cs="宋体"/>
                <w:color w:val="auto"/>
                <w:spacing w:val="-3"/>
                <w:sz w:val="18"/>
                <w:szCs w:val="18"/>
              </w:rPr>
              <w:t>.</w:t>
            </w:r>
            <w:r>
              <w:rPr>
                <w:rFonts w:hint="eastAsia" w:ascii="宋体" w:hAnsi="宋体" w:eastAsia="宋体" w:cs="宋体"/>
                <w:color w:val="auto"/>
                <w:spacing w:val="-3"/>
                <w:sz w:val="18"/>
                <w:szCs w:val="18"/>
                <w:lang w:val="en-US" w:eastAsia="zh-CN"/>
              </w:rPr>
              <w:t>5</w:t>
            </w:r>
          </w:p>
        </w:tc>
        <w:tc>
          <w:tcPr>
            <w:tcW w:w="447" w:type="pct"/>
            <w:vMerge w:val="restar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rPr>
              <w:t>水洗尺寸变化率 /%</w:t>
            </w:r>
          </w:p>
        </w:tc>
        <w:tc>
          <w:tcPr>
            <w:tcW w:w="448" w:type="pc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rPr>
              <w:t>机织织物</w:t>
            </w:r>
          </w:p>
        </w:tc>
        <w:tc>
          <w:tcPr>
            <w:tcW w:w="856" w:type="pct"/>
            <w:gridSpan w:val="2"/>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rPr>
              <w:t>+</w:t>
            </w:r>
            <w:r>
              <w:rPr>
                <w:rFonts w:hint="eastAsia" w:ascii="宋体" w:hAnsi="宋体" w:eastAsia="宋体" w:cs="宋体"/>
                <w:color w:val="auto"/>
                <w:spacing w:val="-3"/>
                <w:sz w:val="18"/>
                <w:szCs w:val="18"/>
                <w:lang w:val="en-US" w:eastAsia="zh-CN"/>
              </w:rPr>
              <w:t>2</w:t>
            </w:r>
            <w:r>
              <w:rPr>
                <w:rFonts w:hint="eastAsia" w:ascii="宋体" w:hAnsi="宋体" w:eastAsia="宋体" w:cs="宋体"/>
                <w:color w:val="auto"/>
                <w:spacing w:val="-3"/>
                <w:sz w:val="18"/>
                <w:szCs w:val="18"/>
              </w:rPr>
              <w:t>.</w:t>
            </w:r>
            <w:r>
              <w:rPr>
                <w:rFonts w:hint="eastAsia" w:ascii="宋体" w:hAnsi="宋体" w:eastAsia="宋体" w:cs="宋体"/>
                <w:color w:val="auto"/>
                <w:spacing w:val="-3"/>
                <w:sz w:val="18"/>
                <w:szCs w:val="18"/>
                <w:lang w:val="en-US" w:eastAsia="zh-CN"/>
              </w:rPr>
              <w:t>0</w:t>
            </w:r>
            <w:r>
              <w:rPr>
                <w:rFonts w:hint="eastAsia" w:ascii="宋体" w:hAnsi="宋体" w:eastAsia="宋体" w:cs="宋体"/>
                <w:color w:val="auto"/>
                <w:spacing w:val="-3"/>
                <w:sz w:val="18"/>
                <w:szCs w:val="18"/>
              </w:rPr>
              <w:t>～-</w:t>
            </w:r>
            <w:r>
              <w:rPr>
                <w:rFonts w:hint="eastAsia" w:ascii="宋体" w:hAnsi="宋体" w:eastAsia="宋体" w:cs="宋体"/>
                <w:color w:val="auto"/>
                <w:spacing w:val="-3"/>
                <w:sz w:val="18"/>
                <w:szCs w:val="18"/>
                <w:lang w:val="en-US" w:eastAsia="zh-CN"/>
              </w:rPr>
              <w:t>3</w:t>
            </w:r>
            <w:r>
              <w:rPr>
                <w:rFonts w:hint="eastAsia" w:ascii="宋体" w:hAnsi="宋体" w:eastAsia="宋体" w:cs="宋体"/>
                <w:color w:val="auto"/>
                <w:spacing w:val="-3"/>
                <w:sz w:val="18"/>
                <w:szCs w:val="18"/>
              </w:rPr>
              <w:t>.</w:t>
            </w:r>
            <w:r>
              <w:rPr>
                <w:rFonts w:hint="eastAsia" w:ascii="宋体" w:hAnsi="宋体" w:eastAsia="宋体" w:cs="宋体"/>
                <w:color w:val="auto"/>
                <w:spacing w:val="-3"/>
                <w:sz w:val="18"/>
                <w:szCs w:val="18"/>
                <w:lang w:val="en-US" w:eastAsia="zh-CN"/>
              </w:rPr>
              <w:t>0（优等品）</w:t>
            </w:r>
          </w:p>
        </w:tc>
        <w:tc>
          <w:tcPr>
            <w:tcW w:w="573"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5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gridSpan w:val="2"/>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w w:val="95"/>
                <w:sz w:val="18"/>
                <w:szCs w:val="18"/>
              </w:rPr>
            </w:pPr>
          </w:p>
        </w:tc>
        <w:tc>
          <w:tcPr>
            <w:tcW w:w="407" w:type="pct"/>
            <w:gridSpan w:val="2"/>
            <w:vMerge w:val="continue"/>
            <w:tcBorders/>
            <w:vAlign w:val="center"/>
          </w:tcPr>
          <w:p>
            <w:pPr>
              <w:pStyle w:val="41"/>
              <w:spacing w:before="0"/>
              <w:ind w:right="139" w:rightChars="0"/>
              <w:jc w:val="center"/>
              <w:rPr>
                <w:rFonts w:hint="eastAsia" w:ascii="宋体" w:hAnsi="宋体" w:eastAsia="宋体" w:cs="宋体"/>
                <w:color w:val="auto"/>
                <w:sz w:val="18"/>
                <w:szCs w:val="18"/>
                <w:lang w:val="zh-CN" w:eastAsia="zh-CN" w:bidi="ar-SA"/>
              </w:rPr>
            </w:pPr>
          </w:p>
        </w:tc>
        <w:tc>
          <w:tcPr>
            <w:tcW w:w="615" w:type="pc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zh-CN" w:eastAsia="zh-CN" w:bidi="ar-SA"/>
              </w:rPr>
            </w:pPr>
            <w:r>
              <w:rPr>
                <w:rFonts w:hint="eastAsia" w:ascii="宋体" w:hAnsi="宋体" w:eastAsia="宋体" w:cs="宋体"/>
                <w:color w:val="auto"/>
                <w:spacing w:val="-3"/>
                <w:sz w:val="18"/>
                <w:szCs w:val="18"/>
              </w:rPr>
              <w:t>针织织物</w:t>
            </w:r>
          </w:p>
        </w:tc>
        <w:tc>
          <w:tcPr>
            <w:tcW w:w="742" w:type="pc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zh-CN" w:eastAsia="zh-CN" w:bidi="ar-SA"/>
              </w:rPr>
            </w:pPr>
            <w:r>
              <w:rPr>
                <w:rFonts w:hint="eastAsia" w:ascii="宋体" w:hAnsi="宋体" w:eastAsia="宋体" w:cs="宋体"/>
                <w:color w:val="auto"/>
                <w:spacing w:val="-3"/>
                <w:sz w:val="18"/>
                <w:szCs w:val="18"/>
              </w:rPr>
              <w:t>+2.0～-</w:t>
            </w:r>
            <w:r>
              <w:rPr>
                <w:rFonts w:hint="eastAsia" w:ascii="宋体" w:hAnsi="宋体" w:eastAsia="宋体" w:cs="宋体"/>
                <w:color w:val="auto"/>
                <w:spacing w:val="-3"/>
                <w:sz w:val="18"/>
                <w:szCs w:val="18"/>
                <w:lang w:val="en-US" w:eastAsia="zh-CN"/>
              </w:rPr>
              <w:t>4</w:t>
            </w:r>
            <w:r>
              <w:rPr>
                <w:rFonts w:hint="eastAsia" w:ascii="宋体" w:hAnsi="宋体" w:eastAsia="宋体" w:cs="宋体"/>
                <w:color w:val="auto"/>
                <w:spacing w:val="-3"/>
                <w:sz w:val="18"/>
                <w:szCs w:val="18"/>
              </w:rPr>
              <w:t>.0</w:t>
            </w:r>
          </w:p>
        </w:tc>
        <w:tc>
          <w:tcPr>
            <w:tcW w:w="447" w:type="pct"/>
            <w:vMerge w:val="continue"/>
            <w:tcBorders/>
            <w:vAlign w:val="center"/>
          </w:tcPr>
          <w:p>
            <w:pPr>
              <w:pStyle w:val="41"/>
              <w:spacing w:before="0"/>
              <w:ind w:right="139" w:rightChars="0"/>
              <w:jc w:val="center"/>
              <w:rPr>
                <w:rFonts w:hint="eastAsia" w:ascii="宋体" w:hAnsi="宋体" w:eastAsia="宋体" w:cs="宋体"/>
                <w:color w:val="auto"/>
                <w:sz w:val="18"/>
                <w:szCs w:val="18"/>
                <w:lang w:val="en-US" w:eastAsia="zh-CN" w:bidi="ar-SA"/>
              </w:rPr>
            </w:pPr>
          </w:p>
        </w:tc>
        <w:tc>
          <w:tcPr>
            <w:tcW w:w="448" w:type="pc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rPr>
              <w:t>针织织物</w:t>
            </w:r>
          </w:p>
        </w:tc>
        <w:tc>
          <w:tcPr>
            <w:tcW w:w="856" w:type="pct"/>
            <w:gridSpan w:val="2"/>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rPr>
              <w:t>+2.0～-</w:t>
            </w:r>
            <w:r>
              <w:rPr>
                <w:rFonts w:hint="eastAsia" w:ascii="宋体" w:hAnsi="宋体" w:eastAsia="宋体" w:cs="宋体"/>
                <w:color w:val="auto"/>
                <w:spacing w:val="-3"/>
                <w:sz w:val="18"/>
                <w:szCs w:val="18"/>
                <w:lang w:val="en-US" w:eastAsia="zh-CN"/>
              </w:rPr>
              <w:t>5</w:t>
            </w:r>
            <w:r>
              <w:rPr>
                <w:rFonts w:hint="eastAsia" w:ascii="宋体" w:hAnsi="宋体" w:eastAsia="宋体" w:cs="宋体"/>
                <w:color w:val="auto"/>
                <w:spacing w:val="-3"/>
                <w:sz w:val="18"/>
                <w:szCs w:val="18"/>
              </w:rPr>
              <w:t>.0</w:t>
            </w:r>
            <w:r>
              <w:rPr>
                <w:rFonts w:hint="eastAsia" w:ascii="宋体" w:hAnsi="宋体" w:eastAsia="宋体" w:cs="宋体"/>
                <w:color w:val="auto"/>
                <w:spacing w:val="-3"/>
                <w:sz w:val="18"/>
                <w:szCs w:val="18"/>
                <w:lang w:eastAsia="zh-CN"/>
              </w:rPr>
              <w:t>（优等品）</w:t>
            </w:r>
          </w:p>
        </w:tc>
        <w:tc>
          <w:tcPr>
            <w:tcW w:w="573"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5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gridSpan w:val="2"/>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w w:val="95"/>
                <w:sz w:val="18"/>
                <w:szCs w:val="18"/>
              </w:rPr>
            </w:pPr>
          </w:p>
        </w:tc>
        <w:tc>
          <w:tcPr>
            <w:tcW w:w="1023" w:type="pct"/>
            <w:gridSpan w:val="3"/>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zh-CN" w:eastAsia="zh-CN" w:bidi="ar-SA"/>
              </w:rPr>
            </w:pPr>
            <w:r>
              <w:rPr>
                <w:rFonts w:hint="eastAsia" w:ascii="宋体" w:hAnsi="宋体" w:eastAsia="宋体" w:cs="宋体"/>
                <w:color w:val="auto"/>
                <w:spacing w:val="-3"/>
                <w:sz w:val="18"/>
                <w:szCs w:val="18"/>
              </w:rPr>
              <w:t>干洗尺寸变化率/％</w:t>
            </w:r>
          </w:p>
        </w:tc>
        <w:tc>
          <w:tcPr>
            <w:tcW w:w="742" w:type="pc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zh-CN" w:eastAsia="zh-CN" w:bidi="ar-SA"/>
              </w:rPr>
            </w:pPr>
            <w:r>
              <w:rPr>
                <w:rFonts w:hint="eastAsia" w:ascii="宋体" w:hAnsi="宋体" w:eastAsia="宋体" w:cs="宋体"/>
                <w:color w:val="auto"/>
                <w:spacing w:val="-3"/>
                <w:sz w:val="18"/>
                <w:szCs w:val="18"/>
              </w:rPr>
              <w:t>±</w:t>
            </w:r>
            <w:r>
              <w:rPr>
                <w:rFonts w:hint="eastAsia" w:ascii="宋体" w:hAnsi="宋体" w:eastAsia="宋体" w:cs="宋体"/>
                <w:color w:val="auto"/>
                <w:spacing w:val="-3"/>
                <w:sz w:val="18"/>
                <w:szCs w:val="18"/>
                <w:lang w:val="en-US" w:eastAsia="zh-CN"/>
              </w:rPr>
              <w:t>2</w:t>
            </w:r>
            <w:r>
              <w:rPr>
                <w:rFonts w:hint="eastAsia" w:ascii="宋体" w:hAnsi="宋体" w:eastAsia="宋体" w:cs="宋体"/>
                <w:color w:val="auto"/>
                <w:spacing w:val="-3"/>
                <w:sz w:val="18"/>
                <w:szCs w:val="18"/>
              </w:rPr>
              <w:t>.</w:t>
            </w:r>
            <w:r>
              <w:rPr>
                <w:rFonts w:hint="eastAsia" w:ascii="宋体" w:hAnsi="宋体" w:eastAsia="宋体" w:cs="宋体"/>
                <w:color w:val="auto"/>
                <w:spacing w:val="-3"/>
                <w:sz w:val="18"/>
                <w:szCs w:val="18"/>
                <w:lang w:val="en-US" w:eastAsia="zh-CN"/>
              </w:rPr>
              <w:t>5</w:t>
            </w:r>
          </w:p>
        </w:tc>
        <w:tc>
          <w:tcPr>
            <w:tcW w:w="895" w:type="pct"/>
            <w:gridSpan w:val="2"/>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rPr>
              <w:t>干洗尺寸变化率/％</w:t>
            </w:r>
          </w:p>
        </w:tc>
        <w:tc>
          <w:tcPr>
            <w:tcW w:w="856" w:type="pct"/>
            <w:gridSpan w:val="2"/>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rPr>
              <w:t>±</w:t>
            </w:r>
            <w:r>
              <w:rPr>
                <w:rFonts w:hint="eastAsia" w:ascii="宋体" w:hAnsi="宋体" w:eastAsia="宋体" w:cs="宋体"/>
                <w:color w:val="auto"/>
                <w:spacing w:val="-3"/>
                <w:sz w:val="18"/>
                <w:szCs w:val="18"/>
                <w:lang w:val="en-US" w:eastAsia="zh-CN"/>
              </w:rPr>
              <w:t>3</w:t>
            </w:r>
            <w:r>
              <w:rPr>
                <w:rFonts w:hint="eastAsia" w:ascii="宋体" w:hAnsi="宋体" w:eastAsia="宋体" w:cs="宋体"/>
                <w:color w:val="auto"/>
                <w:spacing w:val="-3"/>
                <w:sz w:val="18"/>
                <w:szCs w:val="18"/>
              </w:rPr>
              <w:t>.</w:t>
            </w:r>
            <w:r>
              <w:rPr>
                <w:rFonts w:hint="eastAsia" w:ascii="宋体" w:hAnsi="宋体" w:eastAsia="宋体" w:cs="宋体"/>
                <w:color w:val="auto"/>
                <w:spacing w:val="-3"/>
                <w:sz w:val="18"/>
                <w:szCs w:val="18"/>
                <w:lang w:val="en-US" w:eastAsia="zh-CN"/>
              </w:rPr>
              <w:t>0（优等品）</w:t>
            </w:r>
          </w:p>
        </w:tc>
        <w:tc>
          <w:tcPr>
            <w:tcW w:w="573"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gridSpan w:val="2"/>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w w:val="95"/>
                <w:sz w:val="18"/>
                <w:szCs w:val="18"/>
              </w:rPr>
            </w:pPr>
          </w:p>
        </w:tc>
        <w:tc>
          <w:tcPr>
            <w:tcW w:w="1023" w:type="pct"/>
            <w:gridSpan w:val="3"/>
            <w:vAlign w:val="center"/>
          </w:tcPr>
          <w:p>
            <w:pPr>
              <w:pStyle w:val="41"/>
              <w:spacing w:before="0"/>
              <w:ind w:right="139" w:rightChars="0"/>
              <w:jc w:val="center"/>
              <w:rPr>
                <w:rFonts w:hint="eastAsia" w:ascii="宋体" w:hAnsi="宋体" w:eastAsia="宋体" w:cs="宋体"/>
                <w:color w:val="auto"/>
                <w:sz w:val="18"/>
                <w:szCs w:val="18"/>
                <w:lang w:val="zh-CN" w:eastAsia="zh-CN" w:bidi="ar-SA"/>
              </w:rPr>
            </w:pPr>
            <w:r>
              <w:rPr>
                <w:rFonts w:hint="eastAsia" w:ascii="宋体" w:hAnsi="宋体" w:eastAsia="宋体" w:cs="宋体"/>
                <w:color w:val="auto"/>
                <w:spacing w:val="-3"/>
                <w:sz w:val="18"/>
                <w:szCs w:val="18"/>
              </w:rPr>
              <w:t>色牢度/级</w:t>
            </w:r>
          </w:p>
        </w:tc>
        <w:tc>
          <w:tcPr>
            <w:tcW w:w="742" w:type="pct"/>
            <w:vAlign w:val="center"/>
          </w:tcPr>
          <w:p>
            <w:pPr>
              <w:rPr>
                <w:rFonts w:hint="eastAsia" w:ascii="宋体" w:hAnsi="宋体" w:eastAsia="宋体" w:cs="宋体"/>
                <w:color w:val="auto"/>
                <w:sz w:val="18"/>
                <w:szCs w:val="18"/>
                <w:lang w:val="zh-CN" w:eastAsia="zh-CN" w:bidi="ar-SA"/>
              </w:rPr>
            </w:pPr>
            <w:r>
              <w:rPr>
                <w:rFonts w:hint="eastAsia" w:ascii="宋体" w:hAnsi="宋体" w:eastAsia="宋体" w:cs="宋体"/>
                <w:color w:val="auto"/>
                <w:sz w:val="18"/>
                <w:szCs w:val="18"/>
                <w:lang w:val="zh-CN" w:eastAsia="zh-CN" w:bidi="ar-SA"/>
              </w:rPr>
              <w:t>除</w:t>
            </w:r>
            <w:r>
              <w:rPr>
                <w:rFonts w:hint="eastAsia" w:ascii="宋体" w:hAnsi="宋体" w:eastAsia="宋体" w:cs="宋体"/>
                <w:color w:val="auto"/>
                <w:spacing w:val="-3"/>
                <w:sz w:val="18"/>
                <w:szCs w:val="18"/>
                <w:lang w:val="en-US" w:eastAsia="zh-CN"/>
              </w:rPr>
              <w:t>耐摩擦（沾色）为3-4级，其他均为4级</w:t>
            </w:r>
          </w:p>
        </w:tc>
        <w:tc>
          <w:tcPr>
            <w:tcW w:w="895" w:type="pct"/>
            <w:gridSpan w:val="2"/>
            <w:vAlign w:val="center"/>
          </w:tcPr>
          <w:p>
            <w:pPr>
              <w:pStyle w:val="41"/>
              <w:spacing w:before="0"/>
              <w:ind w:right="139" w:rightChars="0"/>
              <w:jc w:val="center"/>
              <w:rPr>
                <w:rFonts w:hint="eastAsia" w:ascii="宋体" w:hAnsi="宋体" w:eastAsia="宋体" w:cs="宋体"/>
                <w:color w:val="auto"/>
                <w:sz w:val="18"/>
                <w:szCs w:val="18"/>
                <w:lang w:val="en-US" w:eastAsia="zh-CN" w:bidi="ar-SA"/>
              </w:rPr>
            </w:pPr>
            <w:r>
              <w:rPr>
                <w:rFonts w:hint="eastAsia" w:ascii="宋体" w:hAnsi="宋体" w:eastAsia="宋体" w:cs="宋体"/>
                <w:color w:val="auto"/>
                <w:spacing w:val="-3"/>
                <w:sz w:val="18"/>
                <w:szCs w:val="18"/>
              </w:rPr>
              <w:t>色牢度/级</w:t>
            </w:r>
          </w:p>
        </w:tc>
        <w:tc>
          <w:tcPr>
            <w:tcW w:w="856" w:type="pct"/>
            <w:gridSpan w:val="2"/>
            <w:vAlign w:val="center"/>
          </w:tcPr>
          <w:p>
            <w:pPr>
              <w:rPr>
                <w:rFonts w:hint="eastAsia" w:ascii="宋体" w:hAnsi="宋体" w:eastAsia="宋体" w:cs="宋体"/>
                <w:color w:val="auto"/>
                <w:sz w:val="18"/>
                <w:szCs w:val="18"/>
                <w:lang w:val="en-US" w:eastAsia="zh-CN" w:bidi="ar-SA"/>
              </w:rPr>
            </w:pPr>
            <w:r>
              <w:rPr>
                <w:rFonts w:hint="eastAsia" w:ascii="宋体" w:hAnsi="宋体" w:eastAsia="宋体" w:cs="宋体"/>
                <w:color w:val="auto"/>
                <w:sz w:val="18"/>
                <w:szCs w:val="18"/>
                <w:lang w:val="zh-CN" w:eastAsia="zh-CN" w:bidi="ar-SA"/>
              </w:rPr>
              <w:t>除</w:t>
            </w:r>
            <w:r>
              <w:rPr>
                <w:rFonts w:hint="eastAsia" w:ascii="宋体" w:hAnsi="宋体" w:eastAsia="宋体" w:cs="宋体"/>
                <w:color w:val="auto"/>
                <w:spacing w:val="-3"/>
                <w:sz w:val="18"/>
                <w:szCs w:val="18"/>
                <w:lang w:val="en-US" w:eastAsia="zh-CN"/>
              </w:rPr>
              <w:t>耐摩擦（沾色）为3-4级，其他均为4级（优等品）</w:t>
            </w:r>
          </w:p>
        </w:tc>
        <w:tc>
          <w:tcPr>
            <w:tcW w:w="573"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gridSpan w:val="2"/>
            <w:vMerge w:val="restart"/>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w w:val="95"/>
                <w:sz w:val="18"/>
                <w:szCs w:val="18"/>
              </w:rPr>
            </w:pPr>
            <w:r>
              <w:rPr>
                <w:rFonts w:hint="eastAsia" w:ascii="宋体" w:hAnsi="宋体" w:eastAsia="宋体" w:cs="宋体"/>
                <w:color w:val="auto"/>
                <w:spacing w:val="0"/>
                <w:sz w:val="18"/>
                <w:szCs w:val="18"/>
                <w:shd w:val="clear" w:color="auto" w:fill="auto"/>
                <w:lang w:val="zh-CN" w:eastAsia="zh-CN" w:bidi="ar-SA"/>
              </w:rPr>
              <w:t>成品质量</w:t>
            </w:r>
          </w:p>
        </w:tc>
        <w:tc>
          <w:tcPr>
            <w:tcW w:w="407" w:type="pct"/>
            <w:gridSpan w:val="2"/>
            <w:vMerge w:val="restar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lang w:val="en-US" w:eastAsia="zh-CN"/>
              </w:rPr>
              <w:t>压缩回弹性能/%    ≥</w:t>
            </w:r>
          </w:p>
        </w:tc>
        <w:tc>
          <w:tcPr>
            <w:tcW w:w="615" w:type="pc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lang w:val="en-US" w:eastAsia="zh-CN"/>
              </w:rPr>
              <w:t>压缩率</w:t>
            </w:r>
          </w:p>
        </w:tc>
        <w:tc>
          <w:tcPr>
            <w:tcW w:w="742" w:type="pc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zh-CN" w:eastAsia="zh-CN" w:bidi="ar-SA"/>
              </w:rPr>
            </w:pPr>
            <w:r>
              <w:rPr>
                <w:rFonts w:hint="eastAsia" w:ascii="宋体" w:hAnsi="宋体" w:eastAsia="宋体" w:cs="宋体"/>
                <w:color w:val="auto"/>
                <w:spacing w:val="-3"/>
                <w:sz w:val="18"/>
                <w:szCs w:val="18"/>
                <w:lang w:val="en-US" w:eastAsia="zh-CN"/>
              </w:rPr>
              <w:t>45</w:t>
            </w:r>
          </w:p>
        </w:tc>
        <w:tc>
          <w:tcPr>
            <w:tcW w:w="447" w:type="pct"/>
            <w:vMerge w:val="restar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lang w:val="en-US" w:eastAsia="zh-CN"/>
              </w:rPr>
              <w:t>压缩回弹性能/%    ≥</w:t>
            </w:r>
          </w:p>
        </w:tc>
        <w:tc>
          <w:tcPr>
            <w:tcW w:w="448" w:type="pc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lang w:val="en-US" w:eastAsia="zh-CN"/>
              </w:rPr>
              <w:t>压缩率</w:t>
            </w:r>
          </w:p>
        </w:tc>
        <w:tc>
          <w:tcPr>
            <w:tcW w:w="856" w:type="pct"/>
            <w:gridSpan w:val="2"/>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zh-CN" w:eastAsia="zh-CN" w:bidi="ar-SA"/>
              </w:rPr>
            </w:pPr>
            <w:r>
              <w:rPr>
                <w:rFonts w:hint="eastAsia" w:ascii="宋体" w:hAnsi="宋体" w:eastAsia="宋体" w:cs="宋体"/>
                <w:color w:val="auto"/>
                <w:spacing w:val="-3"/>
                <w:sz w:val="18"/>
                <w:szCs w:val="18"/>
                <w:lang w:val="en-US" w:eastAsia="zh-CN"/>
              </w:rPr>
              <w:t>45（优等品）</w:t>
            </w:r>
          </w:p>
        </w:tc>
        <w:tc>
          <w:tcPr>
            <w:tcW w:w="573"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gridSpan w:val="2"/>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bidi="ar-SA"/>
              </w:rPr>
            </w:pPr>
          </w:p>
        </w:tc>
        <w:tc>
          <w:tcPr>
            <w:tcW w:w="407" w:type="pct"/>
            <w:gridSpan w:val="2"/>
            <w:vMerge w:val="continue"/>
            <w:tcBorders/>
            <w:vAlign w:val="center"/>
          </w:tcPr>
          <w:p>
            <w:pPr>
              <w:pStyle w:val="41"/>
              <w:spacing w:before="0"/>
              <w:ind w:right="139" w:rightChars="0"/>
              <w:jc w:val="center"/>
              <w:rPr>
                <w:rFonts w:hint="eastAsia" w:ascii="宋体" w:hAnsi="宋体" w:eastAsia="宋体" w:cs="宋体"/>
                <w:color w:val="auto"/>
                <w:spacing w:val="-3"/>
                <w:sz w:val="18"/>
                <w:szCs w:val="18"/>
              </w:rPr>
            </w:pPr>
          </w:p>
        </w:tc>
        <w:tc>
          <w:tcPr>
            <w:tcW w:w="615" w:type="pc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lang w:val="en-US" w:eastAsia="zh-CN"/>
              </w:rPr>
              <w:t>回复率</w:t>
            </w:r>
          </w:p>
        </w:tc>
        <w:tc>
          <w:tcPr>
            <w:tcW w:w="742" w:type="pc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zh-CN" w:eastAsia="zh-CN" w:bidi="ar-SA"/>
              </w:rPr>
            </w:pPr>
            <w:r>
              <w:rPr>
                <w:rFonts w:hint="eastAsia" w:ascii="宋体" w:hAnsi="宋体" w:eastAsia="宋体" w:cs="宋体"/>
                <w:color w:val="auto"/>
                <w:spacing w:val="-3"/>
                <w:sz w:val="18"/>
                <w:szCs w:val="18"/>
                <w:lang w:val="en-US" w:eastAsia="zh-CN"/>
              </w:rPr>
              <w:t>80</w:t>
            </w:r>
          </w:p>
        </w:tc>
        <w:tc>
          <w:tcPr>
            <w:tcW w:w="447" w:type="pct"/>
            <w:vMerge w:val="continue"/>
            <w:tcBorders/>
            <w:vAlign w:val="center"/>
          </w:tcPr>
          <w:p>
            <w:pPr>
              <w:pStyle w:val="41"/>
              <w:spacing w:before="0"/>
              <w:ind w:right="139" w:rightChars="0"/>
              <w:jc w:val="center"/>
              <w:rPr>
                <w:rFonts w:hint="eastAsia" w:ascii="宋体" w:hAnsi="宋体" w:eastAsia="宋体" w:cs="宋体"/>
                <w:color w:val="auto"/>
                <w:spacing w:val="-3"/>
                <w:sz w:val="18"/>
                <w:szCs w:val="18"/>
              </w:rPr>
            </w:pPr>
          </w:p>
        </w:tc>
        <w:tc>
          <w:tcPr>
            <w:tcW w:w="448" w:type="pc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lang w:val="en-US" w:eastAsia="zh-CN"/>
              </w:rPr>
              <w:t>回复率</w:t>
            </w:r>
          </w:p>
        </w:tc>
        <w:tc>
          <w:tcPr>
            <w:tcW w:w="856" w:type="pct"/>
            <w:gridSpan w:val="2"/>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zh-CN" w:eastAsia="zh-CN" w:bidi="ar-SA"/>
              </w:rPr>
            </w:pPr>
            <w:r>
              <w:rPr>
                <w:rFonts w:hint="eastAsia" w:ascii="宋体" w:hAnsi="宋体" w:eastAsia="宋体" w:cs="宋体"/>
                <w:color w:val="auto"/>
                <w:spacing w:val="-3"/>
                <w:sz w:val="18"/>
                <w:szCs w:val="18"/>
                <w:lang w:val="en-US" w:eastAsia="zh-CN"/>
              </w:rPr>
              <w:t>80（优等品）</w:t>
            </w:r>
          </w:p>
        </w:tc>
        <w:tc>
          <w:tcPr>
            <w:tcW w:w="573"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49"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gridSpan w:val="2"/>
            <w:vMerge w:val="continue"/>
            <w:tcBorders/>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zh-CN" w:eastAsia="zh-CN" w:bidi="ar-SA"/>
              </w:rPr>
            </w:pPr>
          </w:p>
        </w:tc>
        <w:tc>
          <w:tcPr>
            <w:tcW w:w="1023" w:type="pct"/>
            <w:gridSpan w:val="3"/>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zh-CN" w:eastAsia="zh-CN" w:bidi="ar-SA"/>
              </w:rPr>
            </w:pPr>
            <w:r>
              <w:rPr>
                <w:rFonts w:hint="eastAsia" w:ascii="宋体" w:hAnsi="宋体" w:eastAsia="宋体" w:cs="宋体"/>
                <w:color w:val="auto"/>
                <w:spacing w:val="-3"/>
                <w:sz w:val="18"/>
                <w:szCs w:val="18"/>
                <w:lang w:val="en-US" w:eastAsia="zh-CN"/>
              </w:rPr>
              <w:t>缝针、断针等对人体可能造成伤害的金属残留物</w:t>
            </w:r>
          </w:p>
        </w:tc>
        <w:tc>
          <w:tcPr>
            <w:tcW w:w="742" w:type="pc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zh-CN" w:eastAsia="zh-CN" w:bidi="ar-SA"/>
              </w:rPr>
            </w:pPr>
            <w:r>
              <w:rPr>
                <w:rFonts w:hint="eastAsia" w:ascii="宋体" w:hAnsi="宋体" w:eastAsia="宋体" w:cs="宋体"/>
                <w:color w:val="auto"/>
                <w:spacing w:val="-3"/>
                <w:sz w:val="18"/>
                <w:szCs w:val="18"/>
                <w:lang w:val="en-US" w:eastAsia="zh-CN"/>
              </w:rPr>
              <w:t>不允许</w:t>
            </w:r>
          </w:p>
        </w:tc>
        <w:tc>
          <w:tcPr>
            <w:tcW w:w="1752" w:type="pct"/>
            <w:gridSpan w:val="4"/>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val="en-US" w:eastAsia="zh-CN"/>
              </w:rPr>
              <w:t>4.8</w:t>
            </w:r>
            <w:r>
              <w:rPr>
                <w:rFonts w:hint="eastAsia" w:ascii="宋体" w:hAnsi="宋体" w:eastAsia="宋体" w:cs="宋体"/>
                <w:color w:val="auto"/>
                <w:sz w:val="18"/>
                <w:szCs w:val="18"/>
                <w:lang w:val="zh-CN" w:eastAsia="zh-CN"/>
              </w:rPr>
              <w:t>产品中应无缝针、断针等对人体可能造成伤害的金属残留物</w:t>
            </w:r>
          </w:p>
        </w:tc>
        <w:tc>
          <w:tcPr>
            <w:tcW w:w="573"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rPr>
            </w:pPr>
            <w:r>
              <w:rPr>
                <w:rFonts w:hint="eastAsia" w:ascii="宋体" w:hAnsi="宋体" w:eastAsia="宋体" w:cs="宋体"/>
                <w:color w:val="auto"/>
                <w:spacing w:val="0"/>
                <w:sz w:val="18"/>
                <w:szCs w:val="18"/>
                <w:shd w:val="clear" w:color="auto" w:fill="auto"/>
                <w:lang w:val="en-US"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51"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gridSpan w:val="2"/>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1023" w:type="pct"/>
            <w:gridSpan w:val="3"/>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zh-CN" w:eastAsia="zh-CN" w:bidi="ar-SA"/>
              </w:rPr>
            </w:pPr>
            <w:bookmarkStart w:id="10" w:name="OLE_LINK6"/>
            <w:r>
              <w:rPr>
                <w:rFonts w:hint="eastAsia" w:ascii="宋体" w:hAnsi="宋体" w:eastAsia="宋体" w:cs="宋体"/>
                <w:color w:val="auto"/>
                <w:spacing w:val="-3"/>
                <w:sz w:val="18"/>
                <w:szCs w:val="18"/>
                <w:lang w:val="en-US" w:eastAsia="zh-CN"/>
              </w:rPr>
              <w:t>缝线、钮扣、拉链等附件</w:t>
            </w:r>
            <w:bookmarkEnd w:id="10"/>
          </w:p>
        </w:tc>
        <w:tc>
          <w:tcPr>
            <w:tcW w:w="742" w:type="pc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zh-CN" w:eastAsia="zh-CN" w:bidi="ar-SA"/>
              </w:rPr>
            </w:pPr>
            <w:r>
              <w:rPr>
                <w:rFonts w:hint="eastAsia" w:ascii="宋体" w:hAnsi="宋体" w:eastAsia="宋体" w:cs="宋体"/>
                <w:color w:val="auto"/>
                <w:spacing w:val="-3"/>
                <w:sz w:val="18"/>
                <w:szCs w:val="18"/>
                <w:lang w:val="en-US" w:eastAsia="zh-CN"/>
              </w:rPr>
              <w:t>应符合相关产品标准要求</w:t>
            </w:r>
          </w:p>
        </w:tc>
        <w:tc>
          <w:tcPr>
            <w:tcW w:w="1752" w:type="pct"/>
            <w:gridSpan w:val="4"/>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val="en-US" w:eastAsia="zh-CN"/>
              </w:rPr>
              <w:t>4.9</w:t>
            </w:r>
            <w:r>
              <w:rPr>
                <w:rFonts w:hint="eastAsia" w:ascii="宋体" w:hAnsi="宋体" w:eastAsia="宋体" w:cs="宋体"/>
                <w:color w:val="auto"/>
                <w:sz w:val="18"/>
                <w:szCs w:val="18"/>
                <w:lang w:val="zh-CN" w:eastAsia="zh-CN"/>
              </w:rPr>
              <w:t>选用的缝线、钮扣、拉链等附件应符合相关产品标准要求</w:t>
            </w:r>
          </w:p>
        </w:tc>
        <w:tc>
          <w:tcPr>
            <w:tcW w:w="573"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bookmarkStart w:id="11" w:name="OLE_LINK27"/>
            <w:r>
              <w:rPr>
                <w:rFonts w:hint="eastAsia" w:ascii="宋体" w:hAnsi="宋体" w:eastAsia="宋体" w:cs="宋体"/>
                <w:color w:val="auto"/>
                <w:spacing w:val="0"/>
                <w:sz w:val="18"/>
                <w:szCs w:val="18"/>
                <w:shd w:val="clear" w:color="auto" w:fill="auto"/>
                <w:lang w:eastAsia="zh-CN"/>
              </w:rPr>
              <w:t>一致</w:t>
            </w:r>
            <w:bookmarkEnd w:id="1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95" w:hRule="atLeast"/>
          <w:jc w:val="center"/>
        </w:trPr>
        <w:tc>
          <w:tcPr>
            <w:tcW w:w="305" w:type="pct"/>
            <w:vMerge w:val="restar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r>
              <w:rPr>
                <w:rFonts w:hint="eastAsia" w:ascii="宋体" w:hAnsi="宋体" w:eastAsia="宋体" w:cs="宋体"/>
                <w:color w:val="auto"/>
                <w:spacing w:val="0"/>
                <w:sz w:val="18"/>
                <w:szCs w:val="18"/>
                <w:shd w:val="clear" w:color="auto" w:fill="auto"/>
                <w:lang w:val="zh-CN" w:eastAsia="zh-CN"/>
              </w:rPr>
              <w:t>创新</w:t>
            </w:r>
          </w:p>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r>
              <w:rPr>
                <w:rFonts w:hint="eastAsia" w:ascii="宋体" w:hAnsi="宋体" w:eastAsia="宋体" w:cs="宋体"/>
                <w:color w:val="auto"/>
                <w:spacing w:val="0"/>
                <w:sz w:val="18"/>
                <w:szCs w:val="18"/>
                <w:shd w:val="clear" w:color="auto" w:fill="auto"/>
                <w:lang w:val="zh-CN" w:eastAsia="zh-CN"/>
              </w:rPr>
              <w:t>指标</w:t>
            </w:r>
          </w:p>
        </w:tc>
        <w:tc>
          <w:tcPr>
            <w:tcW w:w="602" w:type="pct"/>
            <w:gridSpan w:val="2"/>
            <w:vMerge w:val="restart"/>
            <w:shd w:val="clear" w:color="auto" w:fill="auto"/>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rPr>
              <w:t>羽绒羽毛填充物</w:t>
            </w:r>
          </w:p>
        </w:tc>
        <w:tc>
          <w:tcPr>
            <w:tcW w:w="1023" w:type="pct"/>
            <w:gridSpan w:val="3"/>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rPr>
              <w:t>透明度/mm</w:t>
            </w:r>
          </w:p>
        </w:tc>
        <w:tc>
          <w:tcPr>
            <w:tcW w:w="742" w:type="pct"/>
            <w:vMerge w:val="restar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pacing w:val="-3"/>
                <w:sz w:val="18"/>
                <w:szCs w:val="18"/>
                <w:lang w:eastAsia="zh-CN"/>
              </w:rPr>
              <w:t>应符合</w:t>
            </w:r>
            <w:r>
              <w:rPr>
                <w:rFonts w:hint="eastAsia" w:ascii="宋体" w:hAnsi="宋体" w:eastAsia="宋体" w:cs="宋体"/>
                <w:color w:val="auto"/>
                <w:spacing w:val="-3"/>
                <w:sz w:val="18"/>
                <w:szCs w:val="18"/>
              </w:rPr>
              <w:t>QB/T 1196</w:t>
            </w:r>
            <w:r>
              <w:rPr>
                <w:rFonts w:hint="eastAsia" w:ascii="宋体" w:hAnsi="宋体" w:eastAsia="宋体" w:cs="宋体"/>
                <w:color w:val="auto"/>
                <w:spacing w:val="-3"/>
                <w:sz w:val="18"/>
                <w:szCs w:val="18"/>
                <w:lang w:eastAsia="zh-CN"/>
              </w:rPr>
              <w:t>—</w:t>
            </w:r>
            <w:r>
              <w:rPr>
                <w:rFonts w:hint="eastAsia" w:ascii="宋体" w:hAnsi="宋体" w:eastAsia="宋体" w:cs="宋体"/>
                <w:color w:val="auto"/>
                <w:spacing w:val="-3"/>
                <w:sz w:val="18"/>
                <w:szCs w:val="18"/>
              </w:rPr>
              <w:t>201</w:t>
            </w:r>
            <w:r>
              <w:rPr>
                <w:rFonts w:hint="eastAsia" w:ascii="宋体" w:hAnsi="宋体" w:eastAsia="宋体" w:cs="宋体"/>
                <w:color w:val="auto"/>
                <w:spacing w:val="-3"/>
                <w:sz w:val="18"/>
                <w:szCs w:val="18"/>
                <w:lang w:val="en-US"/>
              </w:rPr>
              <w:t>2</w:t>
            </w:r>
            <w:r>
              <w:rPr>
                <w:rFonts w:hint="eastAsia" w:ascii="宋体" w:hAnsi="宋体" w:eastAsia="宋体" w:cs="宋体"/>
                <w:color w:val="auto"/>
                <w:spacing w:val="-3"/>
                <w:sz w:val="18"/>
                <w:szCs w:val="18"/>
                <w:lang w:eastAsia="zh-CN"/>
              </w:rPr>
              <w:t>中</w:t>
            </w:r>
            <w:r>
              <w:rPr>
                <w:rFonts w:hint="eastAsia" w:ascii="宋体" w:hAnsi="宋体" w:eastAsia="宋体" w:cs="宋体"/>
                <w:color w:val="auto"/>
                <w:spacing w:val="-3"/>
                <w:sz w:val="18"/>
                <w:szCs w:val="18"/>
              </w:rPr>
              <w:t>4.3表1</w:t>
            </w:r>
            <w:r>
              <w:rPr>
                <w:rFonts w:hint="eastAsia" w:ascii="宋体" w:hAnsi="宋体" w:eastAsia="宋体" w:cs="宋体"/>
                <w:color w:val="auto"/>
                <w:spacing w:val="-3"/>
                <w:sz w:val="18"/>
                <w:szCs w:val="18"/>
                <w:lang w:eastAsia="zh-CN"/>
              </w:rPr>
              <w:t>的</w:t>
            </w:r>
            <w:r>
              <w:rPr>
                <w:rFonts w:hint="eastAsia" w:ascii="宋体" w:hAnsi="宋体" w:eastAsia="宋体" w:cs="宋体"/>
                <w:color w:val="auto"/>
                <w:spacing w:val="-3"/>
                <w:sz w:val="18"/>
                <w:szCs w:val="18"/>
              </w:rPr>
              <w:t>要求</w:t>
            </w:r>
          </w:p>
        </w:tc>
        <w:tc>
          <w:tcPr>
            <w:tcW w:w="1752" w:type="pct"/>
            <w:gridSpan w:val="4"/>
            <w:vMerge w:val="restart"/>
            <w:tcBorders/>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w:t>
            </w:r>
          </w:p>
        </w:tc>
        <w:tc>
          <w:tcPr>
            <w:tcW w:w="573" w:type="pct"/>
            <w:vMerge w:val="restar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305"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gridSpan w:val="2"/>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p>
        </w:tc>
        <w:tc>
          <w:tcPr>
            <w:tcW w:w="1023" w:type="pct"/>
            <w:gridSpan w:val="3"/>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rPr>
              <w:t>气味/级</w:t>
            </w:r>
          </w:p>
        </w:tc>
        <w:tc>
          <w:tcPr>
            <w:tcW w:w="742" w:type="pct"/>
            <w:vMerge w:val="continue"/>
            <w:tcBorders/>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p>
        </w:tc>
        <w:tc>
          <w:tcPr>
            <w:tcW w:w="1752" w:type="pct"/>
            <w:gridSpan w:val="4"/>
            <w:vMerge w:val="continue"/>
            <w:tcBorders/>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p>
        </w:tc>
        <w:tc>
          <w:tcPr>
            <w:tcW w:w="573" w:type="pct"/>
            <w:vMerge w:val="continue"/>
            <w:tcBorders/>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33" w:hRule="atLeast"/>
          <w:jc w:val="center"/>
        </w:trPr>
        <w:tc>
          <w:tcPr>
            <w:tcW w:w="305"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gridSpan w:val="2"/>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p>
        </w:tc>
        <w:tc>
          <w:tcPr>
            <w:tcW w:w="1023" w:type="pct"/>
            <w:gridSpan w:val="3"/>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rPr>
              <w:t>其他品质要求</w:t>
            </w:r>
          </w:p>
        </w:tc>
        <w:tc>
          <w:tcPr>
            <w:tcW w:w="742" w:type="pct"/>
            <w:vMerge w:val="continue"/>
            <w:tcBorders/>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p>
        </w:tc>
        <w:tc>
          <w:tcPr>
            <w:tcW w:w="1752" w:type="pct"/>
            <w:gridSpan w:val="4"/>
            <w:vMerge w:val="continue"/>
            <w:tcBorders/>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p>
        </w:tc>
        <w:tc>
          <w:tcPr>
            <w:tcW w:w="573" w:type="pct"/>
            <w:vMerge w:val="continue"/>
            <w:tcBorders/>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42" w:hRule="atLeast"/>
          <w:jc w:val="center"/>
        </w:trPr>
        <w:tc>
          <w:tcPr>
            <w:tcW w:w="305"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189" w:type="pct"/>
            <w:vMerge w:val="restar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功能质量</w:t>
            </w:r>
          </w:p>
        </w:tc>
        <w:tc>
          <w:tcPr>
            <w:tcW w:w="1435" w:type="pct"/>
            <w:gridSpan w:val="4"/>
            <w:shd w:val="clear" w:color="auto" w:fill="auto"/>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lang w:val="en-US" w:eastAsia="zh-CN"/>
              </w:rPr>
              <w:t>负离子发生量/(个/cm</w:t>
            </w:r>
            <w:r>
              <w:rPr>
                <w:rFonts w:hint="eastAsia" w:ascii="宋体" w:hAnsi="宋体" w:eastAsia="宋体" w:cs="宋体"/>
                <w:color w:val="auto"/>
                <w:spacing w:val="-3"/>
                <w:sz w:val="18"/>
                <w:szCs w:val="18"/>
                <w:vertAlign w:val="superscript"/>
                <w:lang w:val="en-US" w:eastAsia="zh-CN"/>
              </w:rPr>
              <w:t>3</w:t>
            </w:r>
            <w:r>
              <w:rPr>
                <w:rFonts w:hint="eastAsia" w:ascii="宋体" w:hAnsi="宋体" w:eastAsia="宋体" w:cs="宋体"/>
                <w:color w:val="auto"/>
                <w:spacing w:val="-3"/>
                <w:sz w:val="18"/>
                <w:szCs w:val="18"/>
                <w:lang w:val="en-US" w:eastAsia="zh-CN"/>
              </w:rPr>
              <w:t>)</w:t>
            </w:r>
          </w:p>
        </w:tc>
        <w:tc>
          <w:tcPr>
            <w:tcW w:w="742" w:type="pc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lang w:val="en-US" w:eastAsia="zh-CN"/>
              </w:rPr>
              <w:t>洗前、洗后≥750</w:t>
            </w:r>
          </w:p>
        </w:tc>
        <w:tc>
          <w:tcPr>
            <w:tcW w:w="912" w:type="pct"/>
            <w:gridSpan w:val="3"/>
            <w:vAlign w:val="center"/>
          </w:tcPr>
          <w:p>
            <w:pPr>
              <w:keepNext w:val="0"/>
              <w:keepLines w:val="0"/>
              <w:pageBreakBefore w:val="0"/>
              <w:kinsoku/>
              <w:wordWrap/>
              <w:overflowPunct/>
              <w:topLinePunct w:val="0"/>
              <w:bidi w:val="0"/>
              <w:adjustRightInd w:val="0"/>
              <w:snapToGrid w:val="0"/>
              <w:jc w:val="center"/>
              <w:textAlignment w:val="auto"/>
              <w:rPr>
                <w:rFonts w:hint="default" w:ascii="宋体" w:hAnsi="宋体" w:eastAsia="宋体" w:cs="宋体"/>
                <w:color w:val="auto"/>
                <w:spacing w:val="0"/>
                <w:sz w:val="18"/>
                <w:szCs w:val="18"/>
                <w:shd w:val="clear" w:color="auto" w:fill="auto"/>
                <w:lang w:val="en-US" w:eastAsia="zh-CN"/>
              </w:rPr>
            </w:pPr>
            <w:r>
              <w:rPr>
                <w:rFonts w:hint="eastAsia" w:ascii="宋体" w:hAnsi="宋体" w:eastAsia="宋体" w:cs="宋体"/>
                <w:color w:val="auto"/>
                <w:spacing w:val="0"/>
                <w:sz w:val="18"/>
                <w:szCs w:val="18"/>
                <w:shd w:val="clear" w:color="auto" w:fill="auto"/>
                <w:lang w:val="en-US" w:eastAsia="zh-CN"/>
              </w:rPr>
              <w:t>——</w:t>
            </w:r>
          </w:p>
        </w:tc>
        <w:tc>
          <w:tcPr>
            <w:tcW w:w="839"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w:t>
            </w:r>
          </w:p>
        </w:tc>
        <w:tc>
          <w:tcPr>
            <w:tcW w:w="573"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4" w:hRule="atLeast"/>
          <w:jc w:val="center"/>
        </w:trPr>
        <w:tc>
          <w:tcPr>
            <w:tcW w:w="305"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189"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p>
        </w:tc>
        <w:tc>
          <w:tcPr>
            <w:tcW w:w="1435" w:type="pct"/>
            <w:gridSpan w:val="4"/>
            <w:shd w:val="clear" w:color="auto" w:fill="auto"/>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lang w:val="en-US" w:eastAsia="zh-CN"/>
              </w:rPr>
              <w:t>金黄色葡萄球菌抗菌率/%</w:t>
            </w:r>
          </w:p>
        </w:tc>
        <w:tc>
          <w:tcPr>
            <w:tcW w:w="742" w:type="pc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lang w:val="en-US" w:eastAsia="zh-CN"/>
              </w:rPr>
              <w:t>≥70</w:t>
            </w:r>
          </w:p>
        </w:tc>
        <w:tc>
          <w:tcPr>
            <w:tcW w:w="912" w:type="pct"/>
            <w:gridSpan w:val="3"/>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val="en-US" w:eastAsia="zh-CN"/>
              </w:rPr>
              <w:t>——</w:t>
            </w:r>
          </w:p>
        </w:tc>
        <w:tc>
          <w:tcPr>
            <w:tcW w:w="839"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eastAsia="zh-CN"/>
              </w:rPr>
              <w:t>——</w:t>
            </w:r>
          </w:p>
        </w:tc>
        <w:tc>
          <w:tcPr>
            <w:tcW w:w="573"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71" w:hRule="atLeast"/>
          <w:jc w:val="center"/>
        </w:trPr>
        <w:tc>
          <w:tcPr>
            <w:tcW w:w="305"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189"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p>
        </w:tc>
        <w:tc>
          <w:tcPr>
            <w:tcW w:w="1435" w:type="pct"/>
            <w:gridSpan w:val="4"/>
            <w:shd w:val="clear" w:color="auto" w:fill="auto"/>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lang w:val="en-US" w:eastAsia="zh-CN"/>
              </w:rPr>
              <w:t>大肠杆菌抗菌率/%</w:t>
            </w:r>
          </w:p>
        </w:tc>
        <w:tc>
          <w:tcPr>
            <w:tcW w:w="742" w:type="pc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lang w:val="en-US" w:eastAsia="zh-CN"/>
              </w:rPr>
              <w:t>≥70</w:t>
            </w:r>
          </w:p>
        </w:tc>
        <w:tc>
          <w:tcPr>
            <w:tcW w:w="912" w:type="pct"/>
            <w:gridSpan w:val="3"/>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val="en-US" w:eastAsia="zh-CN"/>
              </w:rPr>
              <w:t>——</w:t>
            </w:r>
          </w:p>
        </w:tc>
        <w:tc>
          <w:tcPr>
            <w:tcW w:w="839"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eastAsia="zh-CN"/>
              </w:rPr>
              <w:t>——</w:t>
            </w:r>
          </w:p>
        </w:tc>
        <w:tc>
          <w:tcPr>
            <w:tcW w:w="573"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80" w:hRule="atLeast"/>
          <w:jc w:val="center"/>
        </w:trPr>
        <w:tc>
          <w:tcPr>
            <w:tcW w:w="305"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189"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p>
        </w:tc>
        <w:tc>
          <w:tcPr>
            <w:tcW w:w="1435" w:type="pct"/>
            <w:gridSpan w:val="4"/>
            <w:shd w:val="clear" w:color="auto" w:fill="auto"/>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lang w:val="en-US" w:eastAsia="zh-CN"/>
              </w:rPr>
              <w:t>白色念珠菌抗菌率/%</w:t>
            </w:r>
          </w:p>
        </w:tc>
        <w:tc>
          <w:tcPr>
            <w:tcW w:w="742" w:type="pc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lang w:val="en-US" w:eastAsia="zh-CN"/>
              </w:rPr>
              <w:t>≥60</w:t>
            </w:r>
          </w:p>
        </w:tc>
        <w:tc>
          <w:tcPr>
            <w:tcW w:w="912" w:type="pct"/>
            <w:gridSpan w:val="3"/>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val="en-US" w:eastAsia="zh-CN"/>
              </w:rPr>
              <w:t>——</w:t>
            </w:r>
          </w:p>
        </w:tc>
        <w:tc>
          <w:tcPr>
            <w:tcW w:w="839"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eastAsia="zh-CN"/>
              </w:rPr>
              <w:t>——</w:t>
            </w:r>
          </w:p>
        </w:tc>
        <w:tc>
          <w:tcPr>
            <w:tcW w:w="573"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24" w:hRule="atLeast"/>
          <w:jc w:val="center"/>
        </w:trPr>
        <w:tc>
          <w:tcPr>
            <w:tcW w:w="305"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189"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p>
        </w:tc>
        <w:tc>
          <w:tcPr>
            <w:tcW w:w="1435" w:type="pct"/>
            <w:gridSpan w:val="4"/>
            <w:shd w:val="clear" w:color="auto" w:fill="auto"/>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lang w:val="en-US" w:eastAsia="zh-CN"/>
              </w:rPr>
              <w:t>肺炎克雷伯菌抗菌率/%</w:t>
            </w:r>
          </w:p>
        </w:tc>
        <w:tc>
          <w:tcPr>
            <w:tcW w:w="742" w:type="pc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lang w:val="en-US" w:eastAsia="zh-CN"/>
              </w:rPr>
              <w:t>≥70</w:t>
            </w:r>
          </w:p>
        </w:tc>
        <w:tc>
          <w:tcPr>
            <w:tcW w:w="912" w:type="pct"/>
            <w:gridSpan w:val="3"/>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val="en-US" w:eastAsia="zh-CN"/>
              </w:rPr>
              <w:t>——</w:t>
            </w:r>
          </w:p>
        </w:tc>
        <w:tc>
          <w:tcPr>
            <w:tcW w:w="839"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eastAsia="zh-CN"/>
              </w:rPr>
              <w:t>——</w:t>
            </w:r>
          </w:p>
        </w:tc>
        <w:tc>
          <w:tcPr>
            <w:tcW w:w="573"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4" w:hRule="atLeast"/>
          <w:jc w:val="center"/>
        </w:trPr>
        <w:tc>
          <w:tcPr>
            <w:tcW w:w="305"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189"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p>
        </w:tc>
        <w:tc>
          <w:tcPr>
            <w:tcW w:w="1435" w:type="pct"/>
            <w:gridSpan w:val="4"/>
            <w:shd w:val="clear" w:color="auto" w:fill="auto"/>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lang w:val="en-US" w:eastAsia="zh-CN"/>
              </w:rPr>
              <w:t>防螨性能/%</w:t>
            </w:r>
          </w:p>
        </w:tc>
        <w:tc>
          <w:tcPr>
            <w:tcW w:w="742" w:type="pc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lang w:val="en-US" w:eastAsia="zh-CN"/>
              </w:rPr>
              <w:t>≥60</w:t>
            </w:r>
          </w:p>
        </w:tc>
        <w:tc>
          <w:tcPr>
            <w:tcW w:w="912" w:type="pct"/>
            <w:gridSpan w:val="3"/>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val="en-US" w:eastAsia="zh-CN"/>
              </w:rPr>
              <w:t>——</w:t>
            </w:r>
          </w:p>
        </w:tc>
        <w:tc>
          <w:tcPr>
            <w:tcW w:w="839"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eastAsia="zh-CN"/>
              </w:rPr>
              <w:t>——</w:t>
            </w:r>
          </w:p>
        </w:tc>
        <w:tc>
          <w:tcPr>
            <w:tcW w:w="573"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305"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189"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p>
        </w:tc>
        <w:tc>
          <w:tcPr>
            <w:tcW w:w="1435" w:type="pct"/>
            <w:gridSpan w:val="4"/>
            <w:shd w:val="clear" w:color="auto" w:fill="auto"/>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lang w:val="en-US" w:eastAsia="zh-CN"/>
              </w:rPr>
              <w:t>接触瞬间凉感性能/（q</w:t>
            </w:r>
            <w:r>
              <w:rPr>
                <w:rFonts w:hint="eastAsia" w:ascii="宋体" w:hAnsi="宋体" w:eastAsia="宋体" w:cs="宋体"/>
                <w:color w:val="auto"/>
                <w:spacing w:val="-3"/>
                <w:sz w:val="18"/>
                <w:szCs w:val="18"/>
                <w:vertAlign w:val="subscript"/>
                <w:lang w:val="en-US" w:eastAsia="zh-CN"/>
              </w:rPr>
              <w:t>max</w:t>
            </w:r>
            <w:r>
              <w:rPr>
                <w:rFonts w:hint="eastAsia" w:ascii="宋体" w:hAnsi="宋体" w:eastAsia="宋体" w:cs="宋体"/>
                <w:color w:val="auto"/>
                <w:spacing w:val="-3"/>
                <w:sz w:val="18"/>
                <w:szCs w:val="18"/>
                <w:lang w:val="en-US" w:eastAsia="zh-CN"/>
              </w:rPr>
              <w:t>/(J/（cm·s）)</w:t>
            </w:r>
          </w:p>
        </w:tc>
        <w:tc>
          <w:tcPr>
            <w:tcW w:w="742" w:type="pc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lang w:val="en-US" w:eastAsia="zh-CN"/>
              </w:rPr>
              <w:t>洗前、洗后≥0.15</w:t>
            </w:r>
          </w:p>
        </w:tc>
        <w:tc>
          <w:tcPr>
            <w:tcW w:w="912" w:type="pct"/>
            <w:gridSpan w:val="3"/>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val="en-US" w:eastAsia="zh-CN"/>
              </w:rPr>
              <w:t>——</w:t>
            </w:r>
          </w:p>
        </w:tc>
        <w:tc>
          <w:tcPr>
            <w:tcW w:w="839"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eastAsia="zh-CN"/>
              </w:rPr>
              <w:t>——</w:t>
            </w:r>
          </w:p>
        </w:tc>
        <w:tc>
          <w:tcPr>
            <w:tcW w:w="573"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60" w:hRule="atLeast"/>
          <w:jc w:val="center"/>
        </w:trPr>
        <w:tc>
          <w:tcPr>
            <w:tcW w:w="305"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189"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p>
        </w:tc>
        <w:tc>
          <w:tcPr>
            <w:tcW w:w="412" w:type="pct"/>
            <w:vMerge w:val="restart"/>
            <w:shd w:val="clear" w:color="auto" w:fill="auto"/>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lang w:val="en-US" w:eastAsia="zh-CN"/>
              </w:rPr>
              <w:t>吸湿发热/℃</w:t>
            </w:r>
          </w:p>
        </w:tc>
        <w:tc>
          <w:tcPr>
            <w:tcW w:w="1023" w:type="pct"/>
            <w:gridSpan w:val="3"/>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lang w:val="en-US" w:eastAsia="zh-CN"/>
              </w:rPr>
              <w:t>最高升温值</w:t>
            </w:r>
          </w:p>
        </w:tc>
        <w:tc>
          <w:tcPr>
            <w:tcW w:w="742" w:type="pc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lang w:val="en-US" w:eastAsia="zh-CN"/>
              </w:rPr>
              <w:t>洗前、洗后≥3.0</w:t>
            </w:r>
          </w:p>
        </w:tc>
        <w:tc>
          <w:tcPr>
            <w:tcW w:w="912" w:type="pct"/>
            <w:gridSpan w:val="3"/>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val="en-US" w:eastAsia="zh-CN"/>
              </w:rPr>
              <w:t>——</w:t>
            </w:r>
          </w:p>
        </w:tc>
        <w:tc>
          <w:tcPr>
            <w:tcW w:w="839"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eastAsia="zh-CN"/>
              </w:rPr>
              <w:t>——</w:t>
            </w:r>
          </w:p>
        </w:tc>
        <w:tc>
          <w:tcPr>
            <w:tcW w:w="573"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34" w:hRule="atLeast"/>
          <w:jc w:val="center"/>
        </w:trPr>
        <w:tc>
          <w:tcPr>
            <w:tcW w:w="305"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189"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p>
        </w:tc>
        <w:tc>
          <w:tcPr>
            <w:tcW w:w="412" w:type="pct"/>
            <w:vMerge w:val="continue"/>
            <w:tcBorders/>
            <w:shd w:val="clear" w:color="auto" w:fill="auto"/>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rPr>
            </w:pPr>
          </w:p>
        </w:tc>
        <w:tc>
          <w:tcPr>
            <w:tcW w:w="1023" w:type="pct"/>
            <w:gridSpan w:val="3"/>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lang w:val="en-US" w:eastAsia="zh-CN"/>
              </w:rPr>
              <w:t>30 min内平均升温值</w:t>
            </w:r>
          </w:p>
        </w:tc>
        <w:tc>
          <w:tcPr>
            <w:tcW w:w="742" w:type="pc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lang w:val="en-US" w:eastAsia="zh-CN"/>
              </w:rPr>
              <w:t>洗前、洗后≥2.0</w:t>
            </w:r>
          </w:p>
        </w:tc>
        <w:tc>
          <w:tcPr>
            <w:tcW w:w="912" w:type="pct"/>
            <w:gridSpan w:val="3"/>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val="en-US" w:eastAsia="zh-CN"/>
              </w:rPr>
              <w:t>——</w:t>
            </w:r>
          </w:p>
        </w:tc>
        <w:tc>
          <w:tcPr>
            <w:tcW w:w="839"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eastAsia="zh-CN"/>
              </w:rPr>
              <w:t>——</w:t>
            </w:r>
          </w:p>
        </w:tc>
        <w:tc>
          <w:tcPr>
            <w:tcW w:w="573"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80" w:hRule="atLeast"/>
          <w:jc w:val="center"/>
        </w:trPr>
        <w:tc>
          <w:tcPr>
            <w:tcW w:w="305"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189"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p>
        </w:tc>
        <w:tc>
          <w:tcPr>
            <w:tcW w:w="412" w:type="pct"/>
            <w:vMerge w:val="restart"/>
            <w:shd w:val="clear" w:color="auto" w:fill="auto"/>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lang w:val="en-US" w:eastAsia="zh-CN"/>
              </w:rPr>
              <w:t>远红外性能</w:t>
            </w:r>
          </w:p>
        </w:tc>
        <w:tc>
          <w:tcPr>
            <w:tcW w:w="250" w:type="pct"/>
            <w:vMerge w:val="restar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lang w:val="en-US" w:eastAsia="zh-CN"/>
              </w:rPr>
              <w:t>面料</w:t>
            </w:r>
          </w:p>
        </w:tc>
        <w:tc>
          <w:tcPr>
            <w:tcW w:w="773" w:type="pct"/>
            <w:gridSpan w:val="2"/>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lang w:val="en-US" w:eastAsia="zh-CN"/>
              </w:rPr>
              <w:t>远红外发射率/%</w:t>
            </w:r>
          </w:p>
        </w:tc>
        <w:tc>
          <w:tcPr>
            <w:tcW w:w="742" w:type="pc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lang w:val="en-US" w:eastAsia="zh-CN"/>
              </w:rPr>
              <w:t>洗前、洗后≥0.90</w:t>
            </w:r>
          </w:p>
        </w:tc>
        <w:tc>
          <w:tcPr>
            <w:tcW w:w="912" w:type="pct"/>
            <w:gridSpan w:val="3"/>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val="en-US" w:eastAsia="zh-CN"/>
              </w:rPr>
              <w:t>——</w:t>
            </w:r>
          </w:p>
        </w:tc>
        <w:tc>
          <w:tcPr>
            <w:tcW w:w="839"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eastAsia="zh-CN"/>
              </w:rPr>
              <w:t>——</w:t>
            </w:r>
          </w:p>
        </w:tc>
        <w:tc>
          <w:tcPr>
            <w:tcW w:w="573"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305"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189"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p>
        </w:tc>
        <w:tc>
          <w:tcPr>
            <w:tcW w:w="412" w:type="pct"/>
            <w:vMerge w:val="continue"/>
            <w:tcBorders/>
            <w:shd w:val="clear" w:color="auto" w:fill="auto"/>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rPr>
            </w:pPr>
          </w:p>
        </w:tc>
        <w:tc>
          <w:tcPr>
            <w:tcW w:w="250" w:type="pct"/>
            <w:vMerge w:val="continue"/>
            <w:tcBorders/>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p>
        </w:tc>
        <w:tc>
          <w:tcPr>
            <w:tcW w:w="773" w:type="pct"/>
            <w:gridSpan w:val="2"/>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lang w:val="en-US" w:eastAsia="zh-CN"/>
              </w:rPr>
              <w:t>远红外辐射温升/℃</w:t>
            </w:r>
          </w:p>
        </w:tc>
        <w:tc>
          <w:tcPr>
            <w:tcW w:w="742" w:type="pc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lang w:val="en-US" w:eastAsia="zh-CN"/>
              </w:rPr>
              <w:t>洗前、洗后≥1.8</w:t>
            </w:r>
          </w:p>
        </w:tc>
        <w:tc>
          <w:tcPr>
            <w:tcW w:w="912" w:type="pct"/>
            <w:gridSpan w:val="3"/>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val="en-US" w:eastAsia="zh-CN"/>
              </w:rPr>
              <w:t>——</w:t>
            </w:r>
          </w:p>
        </w:tc>
        <w:tc>
          <w:tcPr>
            <w:tcW w:w="839"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eastAsia="zh-CN"/>
              </w:rPr>
              <w:t>——</w:t>
            </w:r>
          </w:p>
        </w:tc>
        <w:tc>
          <w:tcPr>
            <w:tcW w:w="573"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41" w:hRule="atLeast"/>
          <w:jc w:val="center"/>
        </w:trPr>
        <w:tc>
          <w:tcPr>
            <w:tcW w:w="305"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189"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p>
        </w:tc>
        <w:tc>
          <w:tcPr>
            <w:tcW w:w="412" w:type="pct"/>
            <w:vMerge w:val="continue"/>
            <w:tcBorders/>
            <w:shd w:val="clear" w:color="auto" w:fill="auto"/>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rPr>
            </w:pPr>
          </w:p>
        </w:tc>
        <w:tc>
          <w:tcPr>
            <w:tcW w:w="250" w:type="pct"/>
            <w:vMerge w:val="restar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lang w:val="en-US" w:eastAsia="zh-CN"/>
              </w:rPr>
              <w:t>填充物</w:t>
            </w:r>
          </w:p>
        </w:tc>
        <w:tc>
          <w:tcPr>
            <w:tcW w:w="773" w:type="pct"/>
            <w:gridSpan w:val="2"/>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lang w:val="en-US" w:eastAsia="zh-CN"/>
              </w:rPr>
              <w:t>远红外发射率/%</w:t>
            </w:r>
          </w:p>
        </w:tc>
        <w:tc>
          <w:tcPr>
            <w:tcW w:w="742" w:type="pc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lang w:val="en-US" w:eastAsia="zh-CN"/>
              </w:rPr>
              <w:t>洗前、洗后≥0.84</w:t>
            </w:r>
          </w:p>
        </w:tc>
        <w:tc>
          <w:tcPr>
            <w:tcW w:w="912" w:type="pct"/>
            <w:gridSpan w:val="3"/>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val="en-US" w:eastAsia="zh-CN"/>
              </w:rPr>
              <w:t>——</w:t>
            </w:r>
          </w:p>
        </w:tc>
        <w:tc>
          <w:tcPr>
            <w:tcW w:w="839"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eastAsia="zh-CN"/>
              </w:rPr>
              <w:t>——</w:t>
            </w:r>
          </w:p>
        </w:tc>
        <w:tc>
          <w:tcPr>
            <w:tcW w:w="573"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305"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189"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p>
        </w:tc>
        <w:tc>
          <w:tcPr>
            <w:tcW w:w="412" w:type="pct"/>
            <w:vMerge w:val="continue"/>
            <w:tcBorders/>
            <w:shd w:val="clear" w:color="auto" w:fill="auto"/>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rPr>
            </w:pPr>
          </w:p>
        </w:tc>
        <w:tc>
          <w:tcPr>
            <w:tcW w:w="250" w:type="pct"/>
            <w:vMerge w:val="continue"/>
            <w:tcBorders/>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p>
        </w:tc>
        <w:tc>
          <w:tcPr>
            <w:tcW w:w="773" w:type="pct"/>
            <w:gridSpan w:val="2"/>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lang w:val="en-US" w:eastAsia="zh-CN"/>
              </w:rPr>
              <w:t>远红外辐射温升/℃</w:t>
            </w:r>
          </w:p>
        </w:tc>
        <w:tc>
          <w:tcPr>
            <w:tcW w:w="742" w:type="pc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lang w:val="en-US" w:eastAsia="zh-CN"/>
              </w:rPr>
              <w:t>洗前、洗后≥2.5</w:t>
            </w:r>
          </w:p>
        </w:tc>
        <w:tc>
          <w:tcPr>
            <w:tcW w:w="912" w:type="pct"/>
            <w:gridSpan w:val="3"/>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val="en-US" w:eastAsia="zh-CN"/>
              </w:rPr>
              <w:t>——</w:t>
            </w:r>
          </w:p>
        </w:tc>
        <w:tc>
          <w:tcPr>
            <w:tcW w:w="839"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eastAsia="zh-CN"/>
              </w:rPr>
              <w:t>——</w:t>
            </w:r>
          </w:p>
        </w:tc>
        <w:tc>
          <w:tcPr>
            <w:tcW w:w="573"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88" w:hRule="atLeast"/>
          <w:jc w:val="center"/>
        </w:trPr>
        <w:tc>
          <w:tcPr>
            <w:tcW w:w="305"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189"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p>
        </w:tc>
        <w:tc>
          <w:tcPr>
            <w:tcW w:w="412" w:type="pct"/>
            <w:vMerge w:val="restart"/>
            <w:shd w:val="clear" w:color="auto" w:fill="auto"/>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bookmarkStart w:id="12" w:name="OLE_LINK3"/>
            <w:r>
              <w:rPr>
                <w:rFonts w:hint="eastAsia" w:ascii="宋体" w:hAnsi="宋体" w:eastAsia="宋体" w:cs="宋体"/>
                <w:color w:val="auto"/>
                <w:spacing w:val="-3"/>
                <w:sz w:val="18"/>
                <w:szCs w:val="18"/>
                <w:lang w:val="en-US" w:eastAsia="zh-CN"/>
              </w:rPr>
              <w:t>消臭性能</w:t>
            </w:r>
            <w:bookmarkEnd w:id="12"/>
            <w:r>
              <w:rPr>
                <w:rFonts w:hint="eastAsia" w:ascii="宋体" w:hAnsi="宋体" w:eastAsia="宋体" w:cs="宋体"/>
                <w:color w:val="auto"/>
                <w:spacing w:val="-3"/>
                <w:sz w:val="18"/>
                <w:szCs w:val="18"/>
                <w:lang w:val="en-US" w:eastAsia="zh-CN"/>
              </w:rPr>
              <w:t xml:space="preserve"> /%</w:t>
            </w:r>
          </w:p>
        </w:tc>
        <w:tc>
          <w:tcPr>
            <w:tcW w:w="1023" w:type="pct"/>
            <w:gridSpan w:val="3"/>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lang w:val="en-US" w:eastAsia="zh-CN"/>
              </w:rPr>
              <w:t>氨气浓度减少率</w:t>
            </w:r>
          </w:p>
        </w:tc>
        <w:tc>
          <w:tcPr>
            <w:tcW w:w="742" w:type="pc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lang w:val="en-US" w:eastAsia="zh-CN"/>
              </w:rPr>
              <w:t>洗前、洗后≥50</w:t>
            </w:r>
          </w:p>
        </w:tc>
        <w:tc>
          <w:tcPr>
            <w:tcW w:w="912" w:type="pct"/>
            <w:gridSpan w:val="3"/>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val="en-US" w:eastAsia="zh-CN"/>
              </w:rPr>
              <w:t>——</w:t>
            </w:r>
          </w:p>
        </w:tc>
        <w:tc>
          <w:tcPr>
            <w:tcW w:w="839"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eastAsia="zh-CN"/>
              </w:rPr>
              <w:t>——</w:t>
            </w:r>
          </w:p>
        </w:tc>
        <w:tc>
          <w:tcPr>
            <w:tcW w:w="573"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2" w:hRule="atLeast"/>
          <w:jc w:val="center"/>
        </w:trPr>
        <w:tc>
          <w:tcPr>
            <w:tcW w:w="305"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189"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p>
        </w:tc>
        <w:tc>
          <w:tcPr>
            <w:tcW w:w="412" w:type="pct"/>
            <w:vMerge w:val="continue"/>
            <w:tcBorders/>
            <w:shd w:val="clear" w:color="auto" w:fill="auto"/>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rPr>
            </w:pPr>
          </w:p>
        </w:tc>
        <w:tc>
          <w:tcPr>
            <w:tcW w:w="1023" w:type="pct"/>
            <w:gridSpan w:val="3"/>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lang w:val="en-US" w:eastAsia="zh-CN"/>
              </w:rPr>
              <w:t>醋酸浓度减少率</w:t>
            </w:r>
          </w:p>
        </w:tc>
        <w:tc>
          <w:tcPr>
            <w:tcW w:w="742" w:type="pct"/>
            <w:vAlign w:val="center"/>
          </w:tcPr>
          <w:p>
            <w:pPr>
              <w:pStyle w:val="41"/>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3"/>
                <w:sz w:val="18"/>
                <w:szCs w:val="18"/>
                <w:lang w:val="en-US" w:eastAsia="zh-CN" w:bidi="ar-SA"/>
              </w:rPr>
            </w:pPr>
            <w:r>
              <w:rPr>
                <w:rFonts w:hint="eastAsia" w:ascii="宋体" w:hAnsi="宋体" w:eastAsia="宋体" w:cs="宋体"/>
                <w:color w:val="auto"/>
                <w:spacing w:val="-3"/>
                <w:sz w:val="18"/>
                <w:szCs w:val="18"/>
                <w:lang w:val="en-US" w:eastAsia="zh-CN"/>
              </w:rPr>
              <w:t>洗前、洗后≥70</w:t>
            </w:r>
          </w:p>
        </w:tc>
        <w:tc>
          <w:tcPr>
            <w:tcW w:w="912" w:type="pct"/>
            <w:gridSpan w:val="3"/>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val="en-US" w:eastAsia="zh-CN"/>
              </w:rPr>
              <w:t>——</w:t>
            </w:r>
          </w:p>
        </w:tc>
        <w:tc>
          <w:tcPr>
            <w:tcW w:w="839"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eastAsia="zh-CN"/>
              </w:rPr>
              <w:t>——</w:t>
            </w:r>
          </w:p>
        </w:tc>
        <w:tc>
          <w:tcPr>
            <w:tcW w:w="573"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eastAsia="zh-CN"/>
              </w:rPr>
              <w:t>新增</w:t>
            </w:r>
          </w:p>
        </w:tc>
      </w:tr>
    </w:tbl>
    <w:p>
      <w:pPr>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标准先进性说明：</w:t>
      </w:r>
    </w:p>
    <w:p>
      <w:pPr>
        <w:ind w:firstLine="560" w:firstLineChars="200"/>
        <w:rPr>
          <w:rFonts w:hint="eastAsia" w:ascii="仿宋" w:hAnsi="仿宋" w:eastAsia="仿宋" w:cs="仿宋"/>
          <w:bCs/>
          <w:sz w:val="28"/>
          <w:szCs w:val="28"/>
          <w:lang w:val="zh-CN" w:eastAsia="zh-CN"/>
        </w:rPr>
      </w:pPr>
      <w:bookmarkStart w:id="13" w:name="_Hlk161677665"/>
      <w:r>
        <w:rPr>
          <w:rFonts w:hint="eastAsia" w:ascii="仿宋" w:hAnsi="仿宋" w:eastAsia="仿宋" w:cs="仿宋"/>
          <w:bCs/>
          <w:sz w:val="28"/>
          <w:szCs w:val="28"/>
          <w:lang w:eastAsia="zh-CN"/>
        </w:rPr>
        <w:t>1）总体技术指标先进</w:t>
      </w:r>
      <w:r>
        <w:rPr>
          <w:rFonts w:hint="eastAsia" w:ascii="仿宋" w:hAnsi="仿宋" w:eastAsia="仿宋" w:cs="仿宋"/>
          <w:bCs/>
          <w:sz w:val="28"/>
          <w:szCs w:val="28"/>
          <w:lang w:val="zh-CN" w:eastAsia="zh-CN"/>
        </w:rPr>
        <w:t>：反映产品达到并超过国标规定的优等品要求，确保了产品的高质量。</w:t>
      </w:r>
    </w:p>
    <w:p>
      <w:pPr>
        <w:ind w:firstLine="560" w:firstLineChars="200"/>
        <w:rPr>
          <w:rFonts w:hint="default" w:ascii="仿宋" w:hAnsi="仿宋" w:eastAsia="仿宋" w:cs="仿宋"/>
          <w:bCs/>
          <w:sz w:val="28"/>
          <w:szCs w:val="28"/>
          <w:lang w:val="en-US" w:eastAsia="zh-CN"/>
        </w:rPr>
      </w:pPr>
      <w:r>
        <w:rPr>
          <w:rFonts w:hint="eastAsia" w:ascii="仿宋" w:hAnsi="仿宋" w:eastAsia="仿宋" w:cs="仿宋"/>
          <w:bCs/>
          <w:sz w:val="28"/>
          <w:szCs w:val="28"/>
          <w:lang w:eastAsia="zh-CN"/>
        </w:rPr>
        <w:t>理由说明：本标准中除卫生安全、</w:t>
      </w:r>
      <w:r>
        <w:rPr>
          <w:rFonts w:hint="eastAsia" w:ascii="仿宋" w:hAnsi="仿宋" w:eastAsia="仿宋" w:cs="仿宋"/>
          <w:bCs/>
          <w:sz w:val="28"/>
          <w:szCs w:val="28"/>
          <w:lang w:val="en-US" w:eastAsia="zh-CN"/>
        </w:rPr>
        <w:t>缝针、断针等对人体可能造成伤害的金属残留物和缝线、钮扣、拉链等附件的要求为</w:t>
      </w:r>
      <w:r>
        <w:rPr>
          <w:rFonts w:hint="eastAsia" w:ascii="仿宋" w:hAnsi="仿宋" w:eastAsia="仿宋" w:cs="仿宋"/>
          <w:bCs/>
          <w:sz w:val="28"/>
          <w:szCs w:val="28"/>
          <w:lang w:eastAsia="zh-CN"/>
        </w:rPr>
        <w:t>GB/T 22796—2021的基本要求外，其他技术指标都不低于国标中规定的优等品要求，并在优等品指标的基础上进行了关键性指标提升，这说明本标准的技术指标总体性是先进的，满足本标准指标的产品是不低于优等品质量的，体现了产品的高质量，并为确保产品的高质量奠定了基础。</w:t>
      </w:r>
    </w:p>
    <w:p>
      <w:pPr>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w:t>
      </w:r>
      <w:bookmarkStart w:id="14" w:name="OLE_LINK9"/>
      <w:r>
        <w:rPr>
          <w:rFonts w:hint="eastAsia" w:ascii="仿宋" w:hAnsi="仿宋" w:eastAsia="仿宋" w:cs="仿宋"/>
          <w:bCs/>
          <w:sz w:val="28"/>
          <w:szCs w:val="28"/>
          <w:lang w:eastAsia="zh-CN"/>
        </w:rPr>
        <w:t>填充物质量偏差率</w:t>
      </w:r>
      <w:r>
        <w:rPr>
          <w:rFonts w:hint="eastAsia" w:ascii="仿宋" w:hAnsi="仿宋" w:eastAsia="仿宋" w:cs="仿宋"/>
          <w:bCs/>
          <w:sz w:val="28"/>
          <w:szCs w:val="28"/>
          <w:lang w:val="en-US" w:eastAsia="zh-CN"/>
        </w:rPr>
        <w:t>、</w:t>
      </w:r>
      <w:r>
        <w:rPr>
          <w:rFonts w:hint="eastAsia" w:ascii="仿宋" w:hAnsi="仿宋" w:eastAsia="仿宋" w:cs="仿宋"/>
          <w:bCs/>
          <w:sz w:val="28"/>
          <w:szCs w:val="28"/>
          <w:lang w:eastAsia="zh-CN"/>
        </w:rPr>
        <w:t>断裂强力、顶破强力、脱毛量、水洗尺寸变化率、干洗尺寸变化率</w:t>
      </w:r>
      <w:bookmarkEnd w:id="14"/>
      <w:r>
        <w:rPr>
          <w:rFonts w:hint="eastAsia" w:ascii="仿宋" w:hAnsi="仿宋" w:eastAsia="仿宋" w:cs="仿宋"/>
          <w:bCs/>
          <w:sz w:val="28"/>
          <w:szCs w:val="28"/>
          <w:lang w:val="en-US" w:eastAsia="zh-CN"/>
        </w:rPr>
        <w:t>：</w:t>
      </w:r>
      <w:r>
        <w:rPr>
          <w:rFonts w:hint="eastAsia" w:ascii="仿宋" w:hAnsi="仿宋" w:eastAsia="仿宋" w:cs="仿宋"/>
          <w:bCs/>
          <w:sz w:val="28"/>
          <w:szCs w:val="28"/>
          <w:lang w:eastAsia="zh-CN"/>
        </w:rPr>
        <w:t>反映产品设计、用料、加工和使用性能的优良</w:t>
      </w:r>
    </w:p>
    <w:p>
      <w:pPr>
        <w:ind w:firstLine="560" w:firstLineChars="200"/>
        <w:rPr>
          <w:rFonts w:hint="default" w:ascii="仿宋" w:hAnsi="仿宋" w:eastAsia="仿宋" w:cs="仿宋"/>
          <w:bCs/>
          <w:sz w:val="28"/>
          <w:szCs w:val="28"/>
          <w:lang w:val="en-US" w:eastAsia="zh-CN"/>
        </w:rPr>
      </w:pPr>
      <w:r>
        <w:rPr>
          <w:rFonts w:hint="eastAsia" w:ascii="仿宋" w:hAnsi="仿宋" w:eastAsia="仿宋" w:cs="仿宋"/>
          <w:bCs/>
          <w:sz w:val="28"/>
          <w:szCs w:val="28"/>
          <w:lang w:eastAsia="zh-CN"/>
        </w:rPr>
        <w:t>填充物质量偏差率</w:t>
      </w:r>
      <w:r>
        <w:rPr>
          <w:rFonts w:hint="eastAsia" w:ascii="仿宋" w:hAnsi="仿宋" w:eastAsia="仿宋" w:cs="仿宋"/>
          <w:bCs/>
          <w:sz w:val="28"/>
          <w:szCs w:val="28"/>
          <w:lang w:val="en-US" w:eastAsia="zh-CN"/>
        </w:rPr>
        <w:t>、</w:t>
      </w:r>
      <w:r>
        <w:rPr>
          <w:rFonts w:hint="eastAsia" w:ascii="仿宋" w:hAnsi="仿宋" w:eastAsia="仿宋" w:cs="仿宋"/>
          <w:bCs/>
          <w:sz w:val="28"/>
          <w:szCs w:val="28"/>
          <w:lang w:eastAsia="zh-CN"/>
        </w:rPr>
        <w:t>断裂强力、顶破强力、脱毛量、水洗尺寸变化率、干洗尺寸变化率等指标是消费者</w:t>
      </w:r>
      <w:r>
        <w:rPr>
          <w:rFonts w:hint="eastAsia" w:ascii="仿宋" w:hAnsi="仿宋" w:eastAsia="仿宋" w:cs="仿宋"/>
          <w:bCs/>
          <w:sz w:val="28"/>
          <w:szCs w:val="28"/>
          <w:lang w:val="en-US" w:eastAsia="zh-CN"/>
        </w:rPr>
        <w:t>最关心的关键指标，是企业提高市场竞争力的核心，是床上用品产品技术提升的难点和痛点，也是佛山市床上用品能占据国内外市场的法宝。这些性能指标的提高并优于或新增于国标，将为促进佛山市床上用品行业的高质量发展并引领行业的发展具有决定性作用，极大促进企业的市场品牌效应和提升消费者家居生活质量，</w:t>
      </w:r>
      <w:r>
        <w:rPr>
          <w:rFonts w:hint="eastAsia" w:ascii="仿宋" w:hAnsi="仿宋" w:eastAsia="仿宋" w:cs="仿宋"/>
          <w:bCs/>
          <w:sz w:val="28"/>
          <w:szCs w:val="28"/>
          <w:lang w:eastAsia="zh-CN"/>
        </w:rPr>
        <w:t>是国家高质量生活要求的重要组成部分。</w:t>
      </w:r>
    </w:p>
    <w:p>
      <w:pPr>
        <w:ind w:firstLine="560" w:firstLineChars="200"/>
        <w:rPr>
          <w:rFonts w:ascii="仿宋" w:hAnsi="仿宋" w:eastAsia="仿宋" w:cs="仿宋"/>
          <w:bCs/>
          <w:sz w:val="28"/>
          <w:szCs w:val="28"/>
        </w:rPr>
      </w:pPr>
      <w:r>
        <w:rPr>
          <w:rFonts w:hint="eastAsia" w:ascii="仿宋" w:hAnsi="仿宋" w:eastAsia="仿宋" w:cs="仿宋"/>
          <w:bCs/>
          <w:sz w:val="28"/>
          <w:szCs w:val="28"/>
          <w:lang w:val="en-US" w:eastAsia="zh-CN"/>
        </w:rPr>
        <w:t>3）负离子发生量、金黄色葡萄球菌抗菌率、大肠杆菌抗菌率、白色念珠菌抗菌率、肺炎克雷伯菌抗菌率、防螨性能、接触瞬间凉感性能、吸湿发热、远红外性能、消臭性能：反映产品优质使用和体验功能要求。</w:t>
      </w:r>
    </w:p>
    <w:bookmarkEnd w:id="13"/>
    <w:p>
      <w:pPr>
        <w:pStyle w:val="16"/>
        <w:ind w:firstLine="560"/>
        <w:rPr>
          <w:rFonts w:hAnsi="宋体" w:cs="宋体"/>
          <w:kern w:val="2"/>
          <w:szCs w:val="21"/>
        </w:rPr>
      </w:pPr>
      <w:r>
        <w:rPr>
          <w:rFonts w:hint="eastAsia" w:ascii="仿宋" w:hAnsi="仿宋" w:eastAsia="仿宋" w:cs="仿宋"/>
          <w:bCs/>
          <w:sz w:val="28"/>
          <w:szCs w:val="28"/>
        </w:rPr>
        <w:t>理由说明：随着消费者对</w:t>
      </w:r>
      <w:r>
        <w:rPr>
          <w:rFonts w:hint="eastAsia" w:ascii="仿宋" w:hAnsi="仿宋" w:eastAsia="仿宋" w:cs="仿宋"/>
          <w:bCs/>
          <w:sz w:val="28"/>
          <w:szCs w:val="28"/>
          <w:lang w:eastAsia="zh-CN"/>
        </w:rPr>
        <w:t>床上用品</w:t>
      </w:r>
      <w:r>
        <w:rPr>
          <w:rFonts w:hint="eastAsia" w:ascii="仿宋" w:hAnsi="仿宋" w:eastAsia="仿宋" w:cs="仿宋"/>
          <w:bCs/>
          <w:sz w:val="28"/>
          <w:szCs w:val="28"/>
        </w:rPr>
        <w:t>健康</w:t>
      </w:r>
      <w:r>
        <w:rPr>
          <w:rFonts w:hint="eastAsia" w:ascii="仿宋" w:hAnsi="仿宋" w:eastAsia="仿宋" w:cs="仿宋"/>
          <w:bCs/>
          <w:sz w:val="28"/>
          <w:szCs w:val="28"/>
          <w:lang w:eastAsia="zh-CN"/>
        </w:rPr>
        <w:t>和使用功能</w:t>
      </w:r>
      <w:r>
        <w:rPr>
          <w:rFonts w:hint="eastAsia" w:ascii="仿宋" w:hAnsi="仿宋" w:eastAsia="仿宋" w:cs="仿宋"/>
          <w:bCs/>
          <w:sz w:val="28"/>
          <w:szCs w:val="28"/>
        </w:rPr>
        <w:t>的关注度不断提高，具备低</w:t>
      </w:r>
      <w:r>
        <w:rPr>
          <w:rFonts w:hint="eastAsia" w:ascii="仿宋" w:hAnsi="仿宋" w:eastAsia="仿宋" w:cs="仿宋"/>
          <w:bCs/>
          <w:sz w:val="28"/>
          <w:szCs w:val="28"/>
          <w:lang w:eastAsia="zh-CN"/>
        </w:rPr>
        <w:t>健康、多功能</w:t>
      </w:r>
      <w:r>
        <w:rPr>
          <w:rFonts w:hint="eastAsia" w:ascii="仿宋" w:hAnsi="仿宋" w:eastAsia="仿宋" w:cs="仿宋"/>
          <w:bCs/>
          <w:sz w:val="28"/>
          <w:szCs w:val="28"/>
        </w:rPr>
        <w:t>的产品更容易受到市场的青睐。通过满足或超越相关标准和法规的要求，产品可以获得更多消费者的信任和认可，从而增强品牌影响力和市场份额</w:t>
      </w:r>
      <w:r>
        <w:rPr>
          <w:rFonts w:hint="eastAsia" w:ascii="仿宋" w:hAnsi="仿宋" w:eastAsia="仿宋" w:cs="仿宋"/>
          <w:bCs/>
          <w:sz w:val="28"/>
          <w:szCs w:val="28"/>
          <w:lang w:eastAsia="zh-CN"/>
        </w:rPr>
        <w:t>，也是国家健康高质量生活的的政策要求</w:t>
      </w:r>
      <w:r>
        <w:rPr>
          <w:rFonts w:hint="eastAsia" w:ascii="仿宋" w:hAnsi="仿宋" w:eastAsia="仿宋" w:cs="仿宋"/>
          <w:bCs/>
          <w:sz w:val="28"/>
          <w:szCs w:val="28"/>
        </w:rPr>
        <w:t>。国标中没有规定</w:t>
      </w:r>
      <w:r>
        <w:rPr>
          <w:rFonts w:hint="eastAsia" w:ascii="仿宋" w:hAnsi="仿宋" w:eastAsia="仿宋" w:cs="仿宋"/>
          <w:bCs/>
          <w:sz w:val="28"/>
          <w:szCs w:val="28"/>
          <w:lang w:eastAsia="zh-CN"/>
        </w:rPr>
        <w:t>这些指标要求，属于新增创新指标，是充分考虑到</w:t>
      </w:r>
      <w:r>
        <w:rPr>
          <w:rFonts w:hint="eastAsia" w:ascii="仿宋" w:hAnsi="仿宋" w:eastAsia="仿宋" w:cs="仿宋"/>
          <w:bCs/>
          <w:sz w:val="28"/>
          <w:szCs w:val="28"/>
        </w:rPr>
        <w:t>到消费者</w:t>
      </w:r>
      <w:r>
        <w:rPr>
          <w:rFonts w:hint="eastAsia" w:ascii="仿宋" w:hAnsi="仿宋" w:eastAsia="仿宋" w:cs="仿宋"/>
          <w:bCs/>
          <w:sz w:val="28"/>
          <w:szCs w:val="28"/>
          <w:lang w:eastAsia="zh-CN"/>
        </w:rPr>
        <w:t>越来越</w:t>
      </w:r>
      <w:r>
        <w:rPr>
          <w:rFonts w:hint="eastAsia" w:ascii="仿宋" w:hAnsi="仿宋" w:eastAsia="仿宋" w:cs="仿宋"/>
          <w:bCs/>
          <w:sz w:val="28"/>
          <w:szCs w:val="28"/>
        </w:rPr>
        <w:t>特别关注此项指标，</w:t>
      </w:r>
      <w:r>
        <w:rPr>
          <w:rFonts w:hint="eastAsia" w:ascii="仿宋" w:hAnsi="仿宋" w:eastAsia="仿宋" w:cs="仿宋"/>
          <w:bCs/>
          <w:sz w:val="28"/>
          <w:szCs w:val="28"/>
          <w:lang w:eastAsia="zh-CN"/>
        </w:rPr>
        <w:t>市场也已根据消费者需求不断投入具有一项或多项这些功能指标的床上用品产品，为适应国家高质量家居生产的政策要求及响应市场需求而新增这些功能指标，也是床上用品特色的体现。</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 xml:space="preserve">4.2  </w:t>
      </w:r>
      <w:r>
        <w:rPr>
          <w:rFonts w:ascii="黑体" w:hAnsi="宋体" w:eastAsia="黑体" w:cs="黑体"/>
          <w:sz w:val="28"/>
          <w:szCs w:val="28"/>
          <w:lang w:eastAsia="zh-CN"/>
        </w:rPr>
        <w:t>试验方法</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本标准要求指标的试验方法均有对应的国家标准和行业标准测试方法，所以本标准的试验方法均采用相应的国家标准和行业标准测试方法进行。</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w:t>
      </w:r>
      <w:r>
        <w:rPr>
          <w:rFonts w:ascii="黑体" w:hAnsi="宋体" w:eastAsia="黑体" w:cs="黑体"/>
          <w:sz w:val="28"/>
          <w:szCs w:val="28"/>
          <w:lang w:eastAsia="zh-CN"/>
        </w:rPr>
        <w:t>3</w:t>
      </w:r>
      <w:r>
        <w:rPr>
          <w:rFonts w:hint="eastAsia" w:ascii="黑体" w:hAnsi="宋体" w:eastAsia="黑体" w:cs="黑体"/>
          <w:sz w:val="28"/>
          <w:szCs w:val="28"/>
          <w:lang w:eastAsia="zh-CN"/>
        </w:rPr>
        <w:t xml:space="preserve">  </w:t>
      </w:r>
      <w:r>
        <w:rPr>
          <w:rFonts w:ascii="黑体" w:hAnsi="宋体" w:eastAsia="黑体" w:cs="黑体"/>
          <w:sz w:val="28"/>
          <w:szCs w:val="28"/>
          <w:lang w:eastAsia="zh-CN"/>
        </w:rPr>
        <w:t>检验规则</w:t>
      </w:r>
    </w:p>
    <w:p>
      <w:pPr>
        <w:spacing w:line="276"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根据产品标准的要求，兼顾生产方、买方及第三方的需求，既要保证判定的准确性又要力求可行，将判定规则分为出厂检验和型式检验，分别明确了检验项目、不合格分类及抽样方案和判定规则的确定。</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w:t>
      </w:r>
      <w:r>
        <w:rPr>
          <w:rFonts w:ascii="黑体" w:hAnsi="宋体" w:eastAsia="黑体" w:cs="黑体"/>
          <w:sz w:val="28"/>
          <w:szCs w:val="28"/>
          <w:lang w:eastAsia="zh-CN"/>
        </w:rPr>
        <w:t>4</w:t>
      </w:r>
      <w:r>
        <w:rPr>
          <w:rFonts w:hint="eastAsia" w:ascii="黑体" w:hAnsi="宋体" w:eastAsia="黑体" w:cs="黑体"/>
          <w:sz w:val="28"/>
          <w:szCs w:val="28"/>
          <w:lang w:eastAsia="zh-CN"/>
        </w:rPr>
        <w:t xml:space="preserve">  标志、</w:t>
      </w:r>
      <w:r>
        <w:rPr>
          <w:rFonts w:ascii="黑体" w:hAnsi="宋体" w:eastAsia="黑体" w:cs="黑体"/>
          <w:sz w:val="28"/>
          <w:szCs w:val="28"/>
          <w:lang w:eastAsia="zh-CN"/>
        </w:rPr>
        <w:t>包装、运输、贮存</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根据国家对产品的使用说明要求，标准规定了产品的使用说明应符合标准中的技术要求。</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产品包装按规定执行，运输、贮存根据产品的需要作了相应的规定。</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4.5  质量承诺</w:t>
      </w:r>
    </w:p>
    <w:p>
      <w:p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规定了产品保修期、维修服务和客户响应。</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5  与现行相关法律、法规、规章及相关标准的协调性</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本标准内容符合现行法律、法规。</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 xml:space="preserve">6  标准的实施与宣贯 </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已批准发布的佛山标准，文本由佛山市佛山标准和卓越绩效管理促进会在官方网站 （http://）上全文公布，供社会免费查阅。鼓励相关单位在标准信息公共服务平台（http://www.cpbz.gov.cn/）上自我声明公开执行本标准。</w:t>
      </w:r>
      <w:r>
        <w:rPr>
          <w:rFonts w:ascii="仿宋" w:hAnsi="仿宋" w:eastAsia="仿宋" w:cs="仿宋"/>
          <w:sz w:val="28"/>
          <w:szCs w:val="28"/>
          <w:lang w:eastAsia="zh-CN"/>
        </w:rPr>
        <w:t> </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 xml:space="preserve">7  其他应予说明的事项 </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标准不涉及专利。</w:t>
      </w:r>
    </w:p>
    <w:p>
      <w:pPr>
        <w:widowControl/>
        <w:spacing w:line="360" w:lineRule="auto"/>
        <w:ind w:firstLine="560" w:firstLineChars="200"/>
        <w:jc w:val="right"/>
        <w:rPr>
          <w:rFonts w:ascii="仿宋" w:hAnsi="仿宋" w:eastAsia="仿宋" w:cs="仿宋"/>
          <w:sz w:val="28"/>
          <w:szCs w:val="28"/>
          <w:lang w:eastAsia="zh-CN"/>
        </w:rPr>
      </w:pPr>
      <w:r>
        <w:rPr>
          <w:rFonts w:hint="eastAsia" w:ascii="仿宋" w:hAnsi="仿宋" w:eastAsia="仿宋" w:cs="仿宋"/>
          <w:sz w:val="28"/>
          <w:szCs w:val="28"/>
          <w:lang w:eastAsia="zh-CN"/>
        </w:rPr>
        <w:t xml:space="preserve">《佛山标准 </w:t>
      </w:r>
      <w:r>
        <w:rPr>
          <w:rFonts w:hint="eastAsia" w:ascii="仿宋" w:hAnsi="仿宋" w:eastAsia="仿宋" w:cs="仿宋"/>
          <w:bCs/>
          <w:sz w:val="28"/>
          <w:szCs w:val="28"/>
          <w:lang w:val="en-US" w:eastAsia="zh-CN"/>
        </w:rPr>
        <w:t>床上用品</w:t>
      </w:r>
      <w:r>
        <w:rPr>
          <w:rFonts w:hint="eastAsia" w:ascii="仿宋" w:hAnsi="仿宋" w:eastAsia="仿宋" w:cs="仿宋"/>
          <w:sz w:val="28"/>
          <w:szCs w:val="28"/>
          <w:lang w:eastAsia="zh-CN"/>
        </w:rPr>
        <w:t xml:space="preserve">》标准研制工作组 </w:t>
      </w:r>
    </w:p>
    <w:p>
      <w:pPr>
        <w:widowControl/>
        <w:spacing w:line="360" w:lineRule="auto"/>
        <w:ind w:right="1120" w:firstLine="560" w:firstLineChars="200"/>
        <w:jc w:val="right"/>
        <w:rPr>
          <w:rFonts w:ascii="仿宋" w:hAnsi="仿宋" w:eastAsia="仿宋" w:cs="仿宋"/>
          <w:sz w:val="28"/>
          <w:szCs w:val="28"/>
          <w:lang w:eastAsia="zh-CN"/>
        </w:rPr>
      </w:pPr>
      <w:r>
        <w:rPr>
          <w:rFonts w:hint="eastAsia" w:ascii="仿宋" w:hAnsi="仿宋" w:eastAsia="仿宋" w:cs="仿宋"/>
          <w:sz w:val="28"/>
          <w:szCs w:val="28"/>
          <w:lang w:eastAsia="zh-CN"/>
        </w:rPr>
        <w:t>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月</w:t>
      </w:r>
      <w:r>
        <w:rPr>
          <w:rFonts w:hint="default" w:ascii="仿宋" w:hAnsi="仿宋" w:eastAsia="仿宋" w:cs="仿宋"/>
          <w:sz w:val="28"/>
          <w:szCs w:val="28"/>
          <w:lang w:val="en-US" w:eastAsia="zh-CN"/>
        </w:rPr>
        <w:t>2</w:t>
      </w: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日</w:t>
      </w:r>
    </w:p>
    <w:sectPr>
      <w:footerReference r:id="rId3" w:type="default"/>
      <w:pgSz w:w="11906" w:h="16838"/>
      <w:pgMar w:top="1440" w:right="1080" w:bottom="1440" w:left="1080" w:header="851" w:footer="992" w:gutter="0"/>
      <w:cols w:space="425" w:num="1"/>
      <w:docGrid w:type="lines" w:linePitch="326"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auto"/>
    <w:pitch w:val="default"/>
    <w:sig w:usb0="A10006FF" w:usb1="4000205B" w:usb2="00000010"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lang w:eastAsia="zh-CN"/>
      </w:rPr>
      <w:pict>
        <v:shape id="_x0000_s4097" o:spid="_x0000_s4097" o:spt="202" type="#_x0000_t202" style="position:absolute;left:0pt;margin-top:0pt;height:144pt;width:144pt;mso-position-horizontal:outside;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">
          <v:path/>
          <v:fill on="f" focussize="0,0"/>
          <v:stroke on="f" weight="0.5pt" joinstyle="miter"/>
          <v:imagedata o:title=""/>
          <o:lock v:ext="edit"/>
          <v:textbox inset="0mm,0mm,0mm,0mm" style="mso-fit-shape-to-text:t;">
            <w:txbxContent>
              <w:p>
                <w:pPr>
                  <w:pStyle w:val="7"/>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10</w:t>
                </w:r>
                <w:r>
                  <w:rPr>
                    <w:rFonts w:hint="eastAsia"/>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EC9D27"/>
    <w:multiLevelType w:val="singleLevel"/>
    <w:tmpl w:val="F2EC9D27"/>
    <w:lvl w:ilvl="0" w:tentative="0">
      <w:start w:val="1"/>
      <w:numFmt w:val="decimal"/>
      <w:suff w:val="nothing"/>
      <w:lvlText w:val="%1）"/>
      <w:lvlJc w:val="left"/>
    </w:lvl>
  </w:abstractNum>
  <w:abstractNum w:abstractNumId="1">
    <w:nsid w:val="079102AD"/>
    <w:multiLevelType w:val="multilevel"/>
    <w:tmpl w:val="079102AD"/>
    <w:lvl w:ilvl="0" w:tentative="0">
      <w:start w:val="1"/>
      <w:numFmt w:val="decimal"/>
      <w:pStyle w:val="24"/>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
    <w:nsid w:val="19782EDA"/>
    <w:multiLevelType w:val="multilevel"/>
    <w:tmpl w:val="19782EDA"/>
    <w:lvl w:ilvl="0" w:tentative="0">
      <w:start w:val="1"/>
      <w:numFmt w:val="lowerLetter"/>
      <w:pStyle w:val="22"/>
      <w:lvlText w:val="%1)"/>
      <w:lvlJc w:val="left"/>
      <w:pPr>
        <w:tabs>
          <w:tab w:val="left" w:pos="840"/>
        </w:tabs>
        <w:ind w:left="839" w:hanging="419"/>
      </w:pPr>
      <w:rPr>
        <w:rFonts w:hint="eastAsia" w:ascii="宋体" w:hAnsi="Times New Roman" w:eastAsia="宋体" w:cs="宋体"/>
        <w:b w:val="0"/>
        <w:sz w:val="21"/>
        <w:szCs w:val="21"/>
      </w:rPr>
    </w:lvl>
    <w:lvl w:ilvl="1" w:tentative="0">
      <w:start w:val="1"/>
      <w:numFmt w:val="decimal"/>
      <w:lvlText w:val="%2)"/>
      <w:lvlJc w:val="left"/>
      <w:pPr>
        <w:tabs>
          <w:tab w:val="left" w:pos="1260"/>
        </w:tabs>
        <w:ind w:left="1259" w:hanging="419"/>
      </w:pPr>
    </w:lvl>
    <w:lvl w:ilvl="2" w:tentative="0">
      <w:start w:val="1"/>
      <w:numFmt w:val="decimal"/>
      <w:lvlText w:val="(%3)"/>
      <w:lvlJc w:val="left"/>
      <w:pPr>
        <w:tabs>
          <w:tab w:val="left" w:pos="0"/>
        </w:tabs>
        <w:ind w:left="1679" w:hanging="420"/>
      </w:pPr>
      <w:rPr>
        <w:rFonts w:hint="eastAsia" w:ascii="宋体" w:hAnsi="Times New Roman" w:eastAsia="宋体" w:cs="宋体"/>
        <w:b w:val="0"/>
        <w:sz w:val="21"/>
        <w:szCs w:val="21"/>
      </w:rPr>
    </w:lvl>
    <w:lvl w:ilvl="3" w:tentative="0">
      <w:start w:val="1"/>
      <w:numFmt w:val="decimal"/>
      <w:lvlText w:val="%4."/>
      <w:lvlJc w:val="left"/>
      <w:pPr>
        <w:tabs>
          <w:tab w:val="left" w:pos="2100"/>
        </w:tabs>
        <w:ind w:left="2099" w:hanging="419"/>
      </w:pPr>
    </w:lvl>
    <w:lvl w:ilvl="4" w:tentative="0">
      <w:start w:val="1"/>
      <w:numFmt w:val="lowerLetter"/>
      <w:lvlText w:val="%5)"/>
      <w:lvlJc w:val="left"/>
      <w:pPr>
        <w:tabs>
          <w:tab w:val="left" w:pos="2520"/>
        </w:tabs>
        <w:ind w:left="2519" w:hanging="419"/>
      </w:pPr>
    </w:lvl>
    <w:lvl w:ilvl="5" w:tentative="0">
      <w:start w:val="1"/>
      <w:numFmt w:val="lowerRoman"/>
      <w:lvlText w:val="%6."/>
      <w:lvlJc w:val="right"/>
      <w:pPr>
        <w:tabs>
          <w:tab w:val="left" w:pos="2940"/>
        </w:tabs>
        <w:ind w:left="2939" w:hanging="419"/>
      </w:pPr>
    </w:lvl>
    <w:lvl w:ilvl="6" w:tentative="0">
      <w:start w:val="1"/>
      <w:numFmt w:val="decimal"/>
      <w:lvlText w:val="%7."/>
      <w:lvlJc w:val="left"/>
      <w:pPr>
        <w:tabs>
          <w:tab w:val="left" w:pos="3360"/>
        </w:tabs>
        <w:ind w:left="3359" w:hanging="419"/>
      </w:pPr>
    </w:lvl>
    <w:lvl w:ilvl="7" w:tentative="0">
      <w:start w:val="1"/>
      <w:numFmt w:val="lowerLetter"/>
      <w:lvlText w:val="%8)"/>
      <w:lvlJc w:val="left"/>
      <w:pPr>
        <w:tabs>
          <w:tab w:val="left" w:pos="3780"/>
        </w:tabs>
        <w:ind w:left="3779" w:hanging="419"/>
      </w:pPr>
    </w:lvl>
    <w:lvl w:ilvl="8" w:tentative="0">
      <w:start w:val="1"/>
      <w:numFmt w:val="lowerRoman"/>
      <w:lvlText w:val="%9."/>
      <w:lvlJc w:val="right"/>
      <w:pPr>
        <w:tabs>
          <w:tab w:val="left" w:pos="4200"/>
        </w:tabs>
        <w:ind w:left="4199" w:hanging="419"/>
      </w:pPr>
    </w:lvl>
  </w:abstractNum>
  <w:abstractNum w:abstractNumId="3">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9"/>
      <w:suff w:val="nothing"/>
      <w:lvlText w:val="%1.%2　"/>
      <w:lvlJc w:val="left"/>
      <w:pPr>
        <w:ind w:left="709"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18"/>
      <w:suff w:val="nothing"/>
      <w:lvlText w:val="%1.%2.%3　"/>
      <w:lvlJc w:val="left"/>
      <w:pPr>
        <w:ind w:left="0" w:firstLine="0"/>
      </w:pPr>
      <w:rPr>
        <w:rFonts w:hint="eastAsia" w:ascii="黑体" w:hAnsi="Times New Roman" w:eastAsia="黑体"/>
        <w:b w:val="0"/>
        <w:i w:val="0"/>
        <w:color w:val="auto"/>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557C2AF5"/>
    <w:multiLevelType w:val="multilevel"/>
    <w:tmpl w:val="557C2AF5"/>
    <w:lvl w:ilvl="0" w:tentative="0">
      <w:start w:val="1"/>
      <w:numFmt w:val="decimal"/>
      <w:pStyle w:val="34"/>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646260FA"/>
    <w:multiLevelType w:val="multilevel"/>
    <w:tmpl w:val="646260FA"/>
    <w:lvl w:ilvl="0" w:tentative="0">
      <w:start w:val="1"/>
      <w:numFmt w:val="decimal"/>
      <w:pStyle w:val="33"/>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6">
    <w:nsid w:val="67D090C6"/>
    <w:multiLevelType w:val="multilevel"/>
    <w:tmpl w:val="67D090C6"/>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7">
    <w:nsid w:val="6FC930AC"/>
    <w:multiLevelType w:val="multilevel"/>
    <w:tmpl w:val="6FC930AC"/>
    <w:lvl w:ilvl="0" w:tentative="0">
      <w:start w:val="1"/>
      <w:numFmt w:val="decimal"/>
      <w:suff w:val="nothing"/>
      <w:lvlText w:val="%1　"/>
      <w:lvlJc w:val="left"/>
      <w:pPr>
        <w:ind w:left="0" w:firstLine="0"/>
      </w:pPr>
      <w:rPr>
        <w:rFonts w:hint="eastAsia" w:ascii="黑体" w:hAnsi="黑体" w:eastAsia="黑体"/>
        <w:sz w:val="20"/>
      </w:rPr>
    </w:lvl>
    <w:lvl w:ilvl="1" w:tentative="0">
      <w:start w:val="1"/>
      <w:numFmt w:val="decimal"/>
      <w:suff w:val="nothing"/>
      <w:lvlText w:val="%1.%2　"/>
      <w:lvlJc w:val="left"/>
      <w:pPr>
        <w:ind w:left="1276" w:firstLine="0"/>
      </w:pPr>
      <w:rPr>
        <w:rFonts w:hint="eastAsia" w:ascii="黑体" w:hAnsi="黑体" w:eastAsia="黑体"/>
        <w:sz w:val="20"/>
      </w:rPr>
    </w:lvl>
    <w:lvl w:ilvl="2" w:tentative="0">
      <w:start w:val="1"/>
      <w:numFmt w:val="decimal"/>
      <w:pStyle w:val="40"/>
      <w:suff w:val="nothing"/>
      <w:lvlText w:val="%1.%2.%3　"/>
      <w:lvlJc w:val="left"/>
      <w:pPr>
        <w:ind w:left="0" w:firstLine="0"/>
      </w:pPr>
      <w:rPr>
        <w:rFonts w:hint="eastAsia" w:ascii="黑体" w:hAnsi="黑体" w:eastAsia="黑体"/>
        <w:sz w:val="20"/>
      </w:rPr>
    </w:lvl>
    <w:lvl w:ilvl="3" w:tentative="0">
      <w:start w:val="1"/>
      <w:numFmt w:val="decimal"/>
      <w:suff w:val="nothing"/>
      <w:lvlText w:val="%1.%2.%3.%4　"/>
      <w:lvlJc w:val="left"/>
      <w:pPr>
        <w:ind w:left="0" w:firstLine="0"/>
      </w:pPr>
      <w:rPr>
        <w:rFonts w:hint="eastAsia" w:ascii="黑体" w:hAnsi="黑体" w:eastAsia="黑体"/>
        <w:sz w:val="20"/>
      </w:rPr>
    </w:lvl>
    <w:lvl w:ilvl="4" w:tentative="0">
      <w:start w:val="1"/>
      <w:numFmt w:val="decimal"/>
      <w:suff w:val="nothing"/>
      <w:lvlText w:val="%1.%2.%3.%4.%5　"/>
      <w:lvlJc w:val="left"/>
      <w:pPr>
        <w:ind w:left="0" w:firstLine="0"/>
      </w:pPr>
      <w:rPr>
        <w:rFonts w:hint="eastAsia" w:ascii="黑体" w:hAnsi="黑体" w:eastAsia="黑体"/>
        <w:sz w:val="20"/>
      </w:rPr>
    </w:lvl>
    <w:lvl w:ilvl="5" w:tentative="0">
      <w:start w:val="1"/>
      <w:numFmt w:val="decimal"/>
      <w:suff w:val="nothing"/>
      <w:lvlText w:val="%1.%2.%3.%4.%5.%6　"/>
      <w:lvlJc w:val="left"/>
      <w:pPr>
        <w:ind w:left="0" w:firstLine="0"/>
      </w:pPr>
      <w:rPr>
        <w:rFonts w:hint="eastAsia" w:ascii="黑体" w:hAnsi="黑体" w:eastAsia="黑体"/>
        <w:sz w:val="20"/>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8">
    <w:nsid w:val="7279CB2F"/>
    <w:multiLevelType w:val="singleLevel"/>
    <w:tmpl w:val="7279CB2F"/>
    <w:lvl w:ilvl="0" w:tentative="0">
      <w:start w:val="1"/>
      <w:numFmt w:val="decimal"/>
      <w:suff w:val="nothing"/>
      <w:lvlText w:val="%1）"/>
      <w:lvlJc w:val="left"/>
    </w:lvl>
  </w:abstractNum>
  <w:num w:numId="1">
    <w:abstractNumId w:val="3"/>
  </w:num>
  <w:num w:numId="2">
    <w:abstractNumId w:val="2"/>
  </w:num>
  <w:num w:numId="3">
    <w:abstractNumId w:val="1"/>
  </w:num>
  <w:num w:numId="4">
    <w:abstractNumId w:val="5"/>
  </w:num>
  <w:num w:numId="5">
    <w:abstractNumId w:val="4"/>
  </w:num>
  <w:num w:numId="6">
    <w:abstractNumId w:val="7"/>
  </w:num>
  <w:num w:numId="7">
    <w:abstractNumId w:val="6"/>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DQ3NzI0YjNlNjM1OWRmMTNmYzVhZDE1Nzk1MzVlOTEifQ=="/>
  </w:docVars>
  <w:rsids>
    <w:rsidRoot w:val="5EBC12FA"/>
    <w:rsid w:val="00002D36"/>
    <w:rsid w:val="00010510"/>
    <w:rsid w:val="0001069C"/>
    <w:rsid w:val="0001178E"/>
    <w:rsid w:val="00011B1D"/>
    <w:rsid w:val="000133BD"/>
    <w:rsid w:val="00017C5C"/>
    <w:rsid w:val="00020296"/>
    <w:rsid w:val="000210B7"/>
    <w:rsid w:val="0002183F"/>
    <w:rsid w:val="00021B53"/>
    <w:rsid w:val="0002393D"/>
    <w:rsid w:val="000256A0"/>
    <w:rsid w:val="00026E7C"/>
    <w:rsid w:val="000315F1"/>
    <w:rsid w:val="000324BA"/>
    <w:rsid w:val="000327C0"/>
    <w:rsid w:val="0003468E"/>
    <w:rsid w:val="00035EB0"/>
    <w:rsid w:val="000379E8"/>
    <w:rsid w:val="000400C3"/>
    <w:rsid w:val="0004121A"/>
    <w:rsid w:val="000416D2"/>
    <w:rsid w:val="00041A0B"/>
    <w:rsid w:val="000439EC"/>
    <w:rsid w:val="00046ECD"/>
    <w:rsid w:val="000532DB"/>
    <w:rsid w:val="00054019"/>
    <w:rsid w:val="00055186"/>
    <w:rsid w:val="000574F9"/>
    <w:rsid w:val="0005788F"/>
    <w:rsid w:val="00061B69"/>
    <w:rsid w:val="00061FBE"/>
    <w:rsid w:val="000630C5"/>
    <w:rsid w:val="00063DFD"/>
    <w:rsid w:val="0006524A"/>
    <w:rsid w:val="00066063"/>
    <w:rsid w:val="000673F4"/>
    <w:rsid w:val="00067B62"/>
    <w:rsid w:val="00070FBE"/>
    <w:rsid w:val="000738BC"/>
    <w:rsid w:val="000760AF"/>
    <w:rsid w:val="00076BAA"/>
    <w:rsid w:val="0008080B"/>
    <w:rsid w:val="00081572"/>
    <w:rsid w:val="0008480B"/>
    <w:rsid w:val="00085839"/>
    <w:rsid w:val="0008624E"/>
    <w:rsid w:val="00087088"/>
    <w:rsid w:val="0008780E"/>
    <w:rsid w:val="0009129D"/>
    <w:rsid w:val="0009542D"/>
    <w:rsid w:val="000960BF"/>
    <w:rsid w:val="000973D8"/>
    <w:rsid w:val="00097D97"/>
    <w:rsid w:val="000A0057"/>
    <w:rsid w:val="000A03FB"/>
    <w:rsid w:val="000A1E89"/>
    <w:rsid w:val="000A4042"/>
    <w:rsid w:val="000A43C3"/>
    <w:rsid w:val="000A466B"/>
    <w:rsid w:val="000B040B"/>
    <w:rsid w:val="000B1D65"/>
    <w:rsid w:val="000B29B4"/>
    <w:rsid w:val="000B420C"/>
    <w:rsid w:val="000B71E6"/>
    <w:rsid w:val="000B7755"/>
    <w:rsid w:val="000C2289"/>
    <w:rsid w:val="000C3665"/>
    <w:rsid w:val="000C4BCF"/>
    <w:rsid w:val="000C6CB6"/>
    <w:rsid w:val="000C7C69"/>
    <w:rsid w:val="000D0B48"/>
    <w:rsid w:val="000D1BE4"/>
    <w:rsid w:val="000D34D8"/>
    <w:rsid w:val="000D4BC3"/>
    <w:rsid w:val="000D579A"/>
    <w:rsid w:val="000E007C"/>
    <w:rsid w:val="000E03A1"/>
    <w:rsid w:val="000E074D"/>
    <w:rsid w:val="000E176B"/>
    <w:rsid w:val="000E4E4F"/>
    <w:rsid w:val="000E53C5"/>
    <w:rsid w:val="000F14B2"/>
    <w:rsid w:val="000F2509"/>
    <w:rsid w:val="000F252D"/>
    <w:rsid w:val="00101C70"/>
    <w:rsid w:val="00101ECB"/>
    <w:rsid w:val="0010348A"/>
    <w:rsid w:val="00106EAD"/>
    <w:rsid w:val="00110881"/>
    <w:rsid w:val="00111465"/>
    <w:rsid w:val="001114FF"/>
    <w:rsid w:val="0012051C"/>
    <w:rsid w:val="00124AB0"/>
    <w:rsid w:val="00127180"/>
    <w:rsid w:val="00131104"/>
    <w:rsid w:val="001354F7"/>
    <w:rsid w:val="001368AB"/>
    <w:rsid w:val="00137EC5"/>
    <w:rsid w:val="001403CC"/>
    <w:rsid w:val="001422EC"/>
    <w:rsid w:val="00142703"/>
    <w:rsid w:val="00151F4E"/>
    <w:rsid w:val="001522C3"/>
    <w:rsid w:val="00154027"/>
    <w:rsid w:val="00157412"/>
    <w:rsid w:val="00160A3B"/>
    <w:rsid w:val="001620FC"/>
    <w:rsid w:val="001665F6"/>
    <w:rsid w:val="001673BC"/>
    <w:rsid w:val="00174901"/>
    <w:rsid w:val="0017524B"/>
    <w:rsid w:val="00177050"/>
    <w:rsid w:val="001805B8"/>
    <w:rsid w:val="00187A3D"/>
    <w:rsid w:val="00192A8A"/>
    <w:rsid w:val="001955CB"/>
    <w:rsid w:val="0019614F"/>
    <w:rsid w:val="001A4E9C"/>
    <w:rsid w:val="001A6329"/>
    <w:rsid w:val="001A634B"/>
    <w:rsid w:val="001A7065"/>
    <w:rsid w:val="001A7B84"/>
    <w:rsid w:val="001B06B8"/>
    <w:rsid w:val="001B1B8E"/>
    <w:rsid w:val="001B4C07"/>
    <w:rsid w:val="001B4F98"/>
    <w:rsid w:val="001B7C1E"/>
    <w:rsid w:val="001C076A"/>
    <w:rsid w:val="001C29DA"/>
    <w:rsid w:val="001C37E3"/>
    <w:rsid w:val="001C4949"/>
    <w:rsid w:val="001C7AA8"/>
    <w:rsid w:val="001C7BB6"/>
    <w:rsid w:val="001D6418"/>
    <w:rsid w:val="001D6A9E"/>
    <w:rsid w:val="001E0E6D"/>
    <w:rsid w:val="001E1893"/>
    <w:rsid w:val="001E383F"/>
    <w:rsid w:val="001E6A03"/>
    <w:rsid w:val="001F4EE2"/>
    <w:rsid w:val="001F6E8E"/>
    <w:rsid w:val="001F74B6"/>
    <w:rsid w:val="0020028E"/>
    <w:rsid w:val="002011A2"/>
    <w:rsid w:val="0020124A"/>
    <w:rsid w:val="00205F8F"/>
    <w:rsid w:val="002060F4"/>
    <w:rsid w:val="00206D85"/>
    <w:rsid w:val="0020738D"/>
    <w:rsid w:val="00216CD4"/>
    <w:rsid w:val="00221540"/>
    <w:rsid w:val="002215F7"/>
    <w:rsid w:val="0022161E"/>
    <w:rsid w:val="00221B6D"/>
    <w:rsid w:val="002274A4"/>
    <w:rsid w:val="00227F08"/>
    <w:rsid w:val="00230F1B"/>
    <w:rsid w:val="002317F8"/>
    <w:rsid w:val="002329C3"/>
    <w:rsid w:val="002350EA"/>
    <w:rsid w:val="002400C7"/>
    <w:rsid w:val="00242C58"/>
    <w:rsid w:val="00244A0D"/>
    <w:rsid w:val="00244B76"/>
    <w:rsid w:val="00244E49"/>
    <w:rsid w:val="00246CAA"/>
    <w:rsid w:val="0024794B"/>
    <w:rsid w:val="00250AC6"/>
    <w:rsid w:val="00253AA8"/>
    <w:rsid w:val="00257EDA"/>
    <w:rsid w:val="00263B91"/>
    <w:rsid w:val="00264B27"/>
    <w:rsid w:val="002651C7"/>
    <w:rsid w:val="00266373"/>
    <w:rsid w:val="002702B7"/>
    <w:rsid w:val="00271257"/>
    <w:rsid w:val="00271ADF"/>
    <w:rsid w:val="00277FAD"/>
    <w:rsid w:val="00281521"/>
    <w:rsid w:val="00281848"/>
    <w:rsid w:val="00281C72"/>
    <w:rsid w:val="00282F6B"/>
    <w:rsid w:val="002834AE"/>
    <w:rsid w:val="00283E16"/>
    <w:rsid w:val="002864DD"/>
    <w:rsid w:val="002867A3"/>
    <w:rsid w:val="00287145"/>
    <w:rsid w:val="002912CF"/>
    <w:rsid w:val="00293B91"/>
    <w:rsid w:val="00294765"/>
    <w:rsid w:val="00294B38"/>
    <w:rsid w:val="00294D13"/>
    <w:rsid w:val="002A1F2C"/>
    <w:rsid w:val="002A4377"/>
    <w:rsid w:val="002A6D11"/>
    <w:rsid w:val="002A6E58"/>
    <w:rsid w:val="002A7F08"/>
    <w:rsid w:val="002B1159"/>
    <w:rsid w:val="002B1C95"/>
    <w:rsid w:val="002B207C"/>
    <w:rsid w:val="002B7DE2"/>
    <w:rsid w:val="002C11AC"/>
    <w:rsid w:val="002C2535"/>
    <w:rsid w:val="002C38B5"/>
    <w:rsid w:val="002C57FC"/>
    <w:rsid w:val="002C782D"/>
    <w:rsid w:val="002D1B11"/>
    <w:rsid w:val="002D3DEF"/>
    <w:rsid w:val="002E4FB0"/>
    <w:rsid w:val="002E6186"/>
    <w:rsid w:val="002E6C99"/>
    <w:rsid w:val="002F16CD"/>
    <w:rsid w:val="002F1B13"/>
    <w:rsid w:val="002F226C"/>
    <w:rsid w:val="002F3A01"/>
    <w:rsid w:val="002F448C"/>
    <w:rsid w:val="002F4C40"/>
    <w:rsid w:val="003014FB"/>
    <w:rsid w:val="00301655"/>
    <w:rsid w:val="00304B2E"/>
    <w:rsid w:val="00306562"/>
    <w:rsid w:val="003147F9"/>
    <w:rsid w:val="00321415"/>
    <w:rsid w:val="003216CD"/>
    <w:rsid w:val="00322FE3"/>
    <w:rsid w:val="003233E8"/>
    <w:rsid w:val="00335D75"/>
    <w:rsid w:val="0034212A"/>
    <w:rsid w:val="003446E3"/>
    <w:rsid w:val="00344E73"/>
    <w:rsid w:val="00353C90"/>
    <w:rsid w:val="0035716D"/>
    <w:rsid w:val="00357589"/>
    <w:rsid w:val="00357EF1"/>
    <w:rsid w:val="0036151E"/>
    <w:rsid w:val="00363708"/>
    <w:rsid w:val="0036388E"/>
    <w:rsid w:val="00365011"/>
    <w:rsid w:val="0036575A"/>
    <w:rsid w:val="00365B55"/>
    <w:rsid w:val="00366E71"/>
    <w:rsid w:val="0037008B"/>
    <w:rsid w:val="00373E56"/>
    <w:rsid w:val="003754A7"/>
    <w:rsid w:val="003761C2"/>
    <w:rsid w:val="0037647E"/>
    <w:rsid w:val="00377747"/>
    <w:rsid w:val="003806C6"/>
    <w:rsid w:val="00382119"/>
    <w:rsid w:val="0038265D"/>
    <w:rsid w:val="00382F30"/>
    <w:rsid w:val="00383123"/>
    <w:rsid w:val="003852C7"/>
    <w:rsid w:val="00387619"/>
    <w:rsid w:val="00391E6A"/>
    <w:rsid w:val="003920D1"/>
    <w:rsid w:val="00392E7F"/>
    <w:rsid w:val="003935F0"/>
    <w:rsid w:val="003A2729"/>
    <w:rsid w:val="003A294C"/>
    <w:rsid w:val="003A4471"/>
    <w:rsid w:val="003A6933"/>
    <w:rsid w:val="003A6F31"/>
    <w:rsid w:val="003B1DCC"/>
    <w:rsid w:val="003B434C"/>
    <w:rsid w:val="003B4646"/>
    <w:rsid w:val="003B523B"/>
    <w:rsid w:val="003B61C4"/>
    <w:rsid w:val="003B7AAA"/>
    <w:rsid w:val="003B7CD0"/>
    <w:rsid w:val="003B7DB1"/>
    <w:rsid w:val="003C1C38"/>
    <w:rsid w:val="003C27D7"/>
    <w:rsid w:val="003C53D9"/>
    <w:rsid w:val="003C633A"/>
    <w:rsid w:val="003C6353"/>
    <w:rsid w:val="003D0264"/>
    <w:rsid w:val="003D05AA"/>
    <w:rsid w:val="003E101B"/>
    <w:rsid w:val="003E11D6"/>
    <w:rsid w:val="003E1B3E"/>
    <w:rsid w:val="003E1BBA"/>
    <w:rsid w:val="003E1EA4"/>
    <w:rsid w:val="003E2D05"/>
    <w:rsid w:val="003E4AF6"/>
    <w:rsid w:val="003E6541"/>
    <w:rsid w:val="003F518E"/>
    <w:rsid w:val="00402E8B"/>
    <w:rsid w:val="00403B11"/>
    <w:rsid w:val="00405B9E"/>
    <w:rsid w:val="0040752C"/>
    <w:rsid w:val="0041035E"/>
    <w:rsid w:val="00410A58"/>
    <w:rsid w:val="004117B5"/>
    <w:rsid w:val="00414868"/>
    <w:rsid w:val="0041491C"/>
    <w:rsid w:val="00414E87"/>
    <w:rsid w:val="0041610B"/>
    <w:rsid w:val="004206AF"/>
    <w:rsid w:val="004206C8"/>
    <w:rsid w:val="00421517"/>
    <w:rsid w:val="004252B8"/>
    <w:rsid w:val="00425E47"/>
    <w:rsid w:val="00427688"/>
    <w:rsid w:val="00427D0F"/>
    <w:rsid w:val="00431B7D"/>
    <w:rsid w:val="00434715"/>
    <w:rsid w:val="00437BBC"/>
    <w:rsid w:val="004408E1"/>
    <w:rsid w:val="0044136E"/>
    <w:rsid w:val="00441D4F"/>
    <w:rsid w:val="0044370C"/>
    <w:rsid w:val="00444833"/>
    <w:rsid w:val="004455B9"/>
    <w:rsid w:val="0044647E"/>
    <w:rsid w:val="0045134B"/>
    <w:rsid w:val="00454A10"/>
    <w:rsid w:val="00455DCD"/>
    <w:rsid w:val="004563C2"/>
    <w:rsid w:val="004567D2"/>
    <w:rsid w:val="004601C6"/>
    <w:rsid w:val="00461F94"/>
    <w:rsid w:val="00462AEF"/>
    <w:rsid w:val="0046556B"/>
    <w:rsid w:val="00467449"/>
    <w:rsid w:val="0047005D"/>
    <w:rsid w:val="00470A7D"/>
    <w:rsid w:val="0047385A"/>
    <w:rsid w:val="00473D05"/>
    <w:rsid w:val="0047510E"/>
    <w:rsid w:val="0047574F"/>
    <w:rsid w:val="00477962"/>
    <w:rsid w:val="00482E82"/>
    <w:rsid w:val="0048578A"/>
    <w:rsid w:val="00485AD9"/>
    <w:rsid w:val="00490A31"/>
    <w:rsid w:val="00492782"/>
    <w:rsid w:val="0049433D"/>
    <w:rsid w:val="00494B94"/>
    <w:rsid w:val="004966D8"/>
    <w:rsid w:val="00497603"/>
    <w:rsid w:val="004A248B"/>
    <w:rsid w:val="004A64F5"/>
    <w:rsid w:val="004A68BA"/>
    <w:rsid w:val="004A73F6"/>
    <w:rsid w:val="004B07A8"/>
    <w:rsid w:val="004B2320"/>
    <w:rsid w:val="004B5221"/>
    <w:rsid w:val="004B59D8"/>
    <w:rsid w:val="004B7473"/>
    <w:rsid w:val="004C1DDC"/>
    <w:rsid w:val="004C768A"/>
    <w:rsid w:val="004D13D4"/>
    <w:rsid w:val="004D14A2"/>
    <w:rsid w:val="004D2BB9"/>
    <w:rsid w:val="004D4F92"/>
    <w:rsid w:val="004E0381"/>
    <w:rsid w:val="004E18D1"/>
    <w:rsid w:val="004E5CAA"/>
    <w:rsid w:val="004F20D7"/>
    <w:rsid w:val="004F3238"/>
    <w:rsid w:val="004F4268"/>
    <w:rsid w:val="004F5A0D"/>
    <w:rsid w:val="004F602B"/>
    <w:rsid w:val="00500F0C"/>
    <w:rsid w:val="005063CA"/>
    <w:rsid w:val="0051255A"/>
    <w:rsid w:val="00514E71"/>
    <w:rsid w:val="005168F0"/>
    <w:rsid w:val="00521868"/>
    <w:rsid w:val="00522646"/>
    <w:rsid w:val="00522869"/>
    <w:rsid w:val="00523A2F"/>
    <w:rsid w:val="0052528F"/>
    <w:rsid w:val="0053036C"/>
    <w:rsid w:val="00530AE3"/>
    <w:rsid w:val="00531905"/>
    <w:rsid w:val="0054426D"/>
    <w:rsid w:val="00544805"/>
    <w:rsid w:val="00545D6A"/>
    <w:rsid w:val="00546067"/>
    <w:rsid w:val="005466E8"/>
    <w:rsid w:val="00551008"/>
    <w:rsid w:val="005546C6"/>
    <w:rsid w:val="00554962"/>
    <w:rsid w:val="00555EFC"/>
    <w:rsid w:val="00562D2E"/>
    <w:rsid w:val="005632F6"/>
    <w:rsid w:val="005637C1"/>
    <w:rsid w:val="00564246"/>
    <w:rsid w:val="0056425C"/>
    <w:rsid w:val="00567894"/>
    <w:rsid w:val="005710E8"/>
    <w:rsid w:val="005727B0"/>
    <w:rsid w:val="00575827"/>
    <w:rsid w:val="00575E97"/>
    <w:rsid w:val="005770DC"/>
    <w:rsid w:val="00577CBB"/>
    <w:rsid w:val="00585DE2"/>
    <w:rsid w:val="00587050"/>
    <w:rsid w:val="0058749A"/>
    <w:rsid w:val="00587ED9"/>
    <w:rsid w:val="005912D6"/>
    <w:rsid w:val="00591FE7"/>
    <w:rsid w:val="00594DDE"/>
    <w:rsid w:val="00595B33"/>
    <w:rsid w:val="00596341"/>
    <w:rsid w:val="005A22EC"/>
    <w:rsid w:val="005A2C0F"/>
    <w:rsid w:val="005A3F23"/>
    <w:rsid w:val="005B0448"/>
    <w:rsid w:val="005B1E54"/>
    <w:rsid w:val="005B64B8"/>
    <w:rsid w:val="005B7834"/>
    <w:rsid w:val="005B7E28"/>
    <w:rsid w:val="005C02FA"/>
    <w:rsid w:val="005C40E6"/>
    <w:rsid w:val="005C4302"/>
    <w:rsid w:val="005C597B"/>
    <w:rsid w:val="005C59BA"/>
    <w:rsid w:val="005C7FED"/>
    <w:rsid w:val="005D08FA"/>
    <w:rsid w:val="005D1622"/>
    <w:rsid w:val="005D1E75"/>
    <w:rsid w:val="005D483A"/>
    <w:rsid w:val="005E05D8"/>
    <w:rsid w:val="005E1235"/>
    <w:rsid w:val="005E4B37"/>
    <w:rsid w:val="005E506B"/>
    <w:rsid w:val="005E7033"/>
    <w:rsid w:val="005F07C1"/>
    <w:rsid w:val="005F119D"/>
    <w:rsid w:val="005F17C0"/>
    <w:rsid w:val="005F1F0E"/>
    <w:rsid w:val="005F3267"/>
    <w:rsid w:val="005F59AB"/>
    <w:rsid w:val="005F7336"/>
    <w:rsid w:val="0060124D"/>
    <w:rsid w:val="006033D2"/>
    <w:rsid w:val="0060344B"/>
    <w:rsid w:val="006043A7"/>
    <w:rsid w:val="00607BA8"/>
    <w:rsid w:val="006110B5"/>
    <w:rsid w:val="006140C9"/>
    <w:rsid w:val="0062374A"/>
    <w:rsid w:val="006238B6"/>
    <w:rsid w:val="006257CC"/>
    <w:rsid w:val="00625924"/>
    <w:rsid w:val="00625CF0"/>
    <w:rsid w:val="00626064"/>
    <w:rsid w:val="0062718A"/>
    <w:rsid w:val="00635B2A"/>
    <w:rsid w:val="00635DA5"/>
    <w:rsid w:val="00636FCF"/>
    <w:rsid w:val="00637225"/>
    <w:rsid w:val="00641134"/>
    <w:rsid w:val="006413A6"/>
    <w:rsid w:val="00642CBA"/>
    <w:rsid w:val="00642E8E"/>
    <w:rsid w:val="00643F98"/>
    <w:rsid w:val="00644EE3"/>
    <w:rsid w:val="006500BE"/>
    <w:rsid w:val="00654EE1"/>
    <w:rsid w:val="00657573"/>
    <w:rsid w:val="00663EA1"/>
    <w:rsid w:val="00664658"/>
    <w:rsid w:val="0066639A"/>
    <w:rsid w:val="00670D01"/>
    <w:rsid w:val="006734AB"/>
    <w:rsid w:val="006739D4"/>
    <w:rsid w:val="00674CAA"/>
    <w:rsid w:val="0068085C"/>
    <w:rsid w:val="00681E2E"/>
    <w:rsid w:val="00681F5A"/>
    <w:rsid w:val="00682AC8"/>
    <w:rsid w:val="00684FEB"/>
    <w:rsid w:val="00686379"/>
    <w:rsid w:val="00686CC4"/>
    <w:rsid w:val="00687898"/>
    <w:rsid w:val="00691FA9"/>
    <w:rsid w:val="006927EA"/>
    <w:rsid w:val="0069292F"/>
    <w:rsid w:val="00693079"/>
    <w:rsid w:val="0069389C"/>
    <w:rsid w:val="006956B5"/>
    <w:rsid w:val="006A09A2"/>
    <w:rsid w:val="006A3468"/>
    <w:rsid w:val="006A6235"/>
    <w:rsid w:val="006A6C3E"/>
    <w:rsid w:val="006B0296"/>
    <w:rsid w:val="006B3A55"/>
    <w:rsid w:val="006B3C15"/>
    <w:rsid w:val="006B598A"/>
    <w:rsid w:val="006B73D9"/>
    <w:rsid w:val="006B76C4"/>
    <w:rsid w:val="006C1373"/>
    <w:rsid w:val="006C2118"/>
    <w:rsid w:val="006C52F5"/>
    <w:rsid w:val="006C597B"/>
    <w:rsid w:val="006C6EB7"/>
    <w:rsid w:val="006D1DDD"/>
    <w:rsid w:val="006D2D92"/>
    <w:rsid w:val="006D40F3"/>
    <w:rsid w:val="006E0D1A"/>
    <w:rsid w:val="006E179C"/>
    <w:rsid w:val="006E2AD4"/>
    <w:rsid w:val="006E4FB7"/>
    <w:rsid w:val="006F0567"/>
    <w:rsid w:val="006F2D9C"/>
    <w:rsid w:val="006F30DA"/>
    <w:rsid w:val="006F50A9"/>
    <w:rsid w:val="006F76DC"/>
    <w:rsid w:val="00700781"/>
    <w:rsid w:val="00702273"/>
    <w:rsid w:val="007042E0"/>
    <w:rsid w:val="00705022"/>
    <w:rsid w:val="00705410"/>
    <w:rsid w:val="00705722"/>
    <w:rsid w:val="00707461"/>
    <w:rsid w:val="00707C4F"/>
    <w:rsid w:val="007133A5"/>
    <w:rsid w:val="00713BBF"/>
    <w:rsid w:val="007158F3"/>
    <w:rsid w:val="00720EC8"/>
    <w:rsid w:val="007225EC"/>
    <w:rsid w:val="007227CC"/>
    <w:rsid w:val="007267B4"/>
    <w:rsid w:val="00727AB9"/>
    <w:rsid w:val="00731D0C"/>
    <w:rsid w:val="00732B61"/>
    <w:rsid w:val="0073567E"/>
    <w:rsid w:val="00741895"/>
    <w:rsid w:val="00743A2D"/>
    <w:rsid w:val="0074451B"/>
    <w:rsid w:val="0074483A"/>
    <w:rsid w:val="007478F4"/>
    <w:rsid w:val="007504CC"/>
    <w:rsid w:val="00752711"/>
    <w:rsid w:val="00754658"/>
    <w:rsid w:val="00754FCE"/>
    <w:rsid w:val="007559FD"/>
    <w:rsid w:val="007561EF"/>
    <w:rsid w:val="0075753B"/>
    <w:rsid w:val="00757D5A"/>
    <w:rsid w:val="007635CF"/>
    <w:rsid w:val="00771D4A"/>
    <w:rsid w:val="00776CBE"/>
    <w:rsid w:val="00777A36"/>
    <w:rsid w:val="007819AD"/>
    <w:rsid w:val="007821B0"/>
    <w:rsid w:val="00782FCD"/>
    <w:rsid w:val="00783399"/>
    <w:rsid w:val="00784EB3"/>
    <w:rsid w:val="007867AA"/>
    <w:rsid w:val="00786C32"/>
    <w:rsid w:val="007875A3"/>
    <w:rsid w:val="007915C3"/>
    <w:rsid w:val="00791ACF"/>
    <w:rsid w:val="00792719"/>
    <w:rsid w:val="0079694E"/>
    <w:rsid w:val="00796C3C"/>
    <w:rsid w:val="0079713F"/>
    <w:rsid w:val="007A0B52"/>
    <w:rsid w:val="007A0FD8"/>
    <w:rsid w:val="007A486D"/>
    <w:rsid w:val="007B06EA"/>
    <w:rsid w:val="007B417B"/>
    <w:rsid w:val="007B4AC0"/>
    <w:rsid w:val="007B5304"/>
    <w:rsid w:val="007B56B8"/>
    <w:rsid w:val="007B6528"/>
    <w:rsid w:val="007B77C9"/>
    <w:rsid w:val="007C5704"/>
    <w:rsid w:val="007C78A9"/>
    <w:rsid w:val="007C7930"/>
    <w:rsid w:val="007D3C2E"/>
    <w:rsid w:val="007E1EE9"/>
    <w:rsid w:val="007E4EE9"/>
    <w:rsid w:val="007E74BC"/>
    <w:rsid w:val="007F2DED"/>
    <w:rsid w:val="007F2F4B"/>
    <w:rsid w:val="007F6366"/>
    <w:rsid w:val="00800691"/>
    <w:rsid w:val="00801451"/>
    <w:rsid w:val="00803827"/>
    <w:rsid w:val="008043C6"/>
    <w:rsid w:val="00804414"/>
    <w:rsid w:val="00805928"/>
    <w:rsid w:val="00806B6E"/>
    <w:rsid w:val="008107BD"/>
    <w:rsid w:val="00810F7A"/>
    <w:rsid w:val="00811D42"/>
    <w:rsid w:val="00813F7E"/>
    <w:rsid w:val="008158D1"/>
    <w:rsid w:val="00816EA9"/>
    <w:rsid w:val="00824CB1"/>
    <w:rsid w:val="00827038"/>
    <w:rsid w:val="0082781C"/>
    <w:rsid w:val="0083540C"/>
    <w:rsid w:val="00837839"/>
    <w:rsid w:val="0084041A"/>
    <w:rsid w:val="008448DC"/>
    <w:rsid w:val="008475A8"/>
    <w:rsid w:val="00850E06"/>
    <w:rsid w:val="00851E9E"/>
    <w:rsid w:val="00861863"/>
    <w:rsid w:val="00862278"/>
    <w:rsid w:val="00862D82"/>
    <w:rsid w:val="0086454F"/>
    <w:rsid w:val="00865667"/>
    <w:rsid w:val="008673F9"/>
    <w:rsid w:val="00870E5E"/>
    <w:rsid w:val="00872B06"/>
    <w:rsid w:val="008756BF"/>
    <w:rsid w:val="0087632D"/>
    <w:rsid w:val="00876F60"/>
    <w:rsid w:val="00886689"/>
    <w:rsid w:val="00887DE2"/>
    <w:rsid w:val="00891FE9"/>
    <w:rsid w:val="00895780"/>
    <w:rsid w:val="008960DD"/>
    <w:rsid w:val="00897A6C"/>
    <w:rsid w:val="008A41DD"/>
    <w:rsid w:val="008A461D"/>
    <w:rsid w:val="008A4E9C"/>
    <w:rsid w:val="008A50CC"/>
    <w:rsid w:val="008B14CA"/>
    <w:rsid w:val="008B1DB4"/>
    <w:rsid w:val="008B33C1"/>
    <w:rsid w:val="008B415E"/>
    <w:rsid w:val="008C0141"/>
    <w:rsid w:val="008C0561"/>
    <w:rsid w:val="008C0AD6"/>
    <w:rsid w:val="008C1884"/>
    <w:rsid w:val="008C57F6"/>
    <w:rsid w:val="008C735B"/>
    <w:rsid w:val="008D12A7"/>
    <w:rsid w:val="008D32E3"/>
    <w:rsid w:val="008D3BE1"/>
    <w:rsid w:val="008D48B3"/>
    <w:rsid w:val="008D51BB"/>
    <w:rsid w:val="008E0186"/>
    <w:rsid w:val="008E09C7"/>
    <w:rsid w:val="008E33EB"/>
    <w:rsid w:val="008E5109"/>
    <w:rsid w:val="008E7AC9"/>
    <w:rsid w:val="008F0C47"/>
    <w:rsid w:val="008F11B7"/>
    <w:rsid w:val="00900CA5"/>
    <w:rsid w:val="009017D9"/>
    <w:rsid w:val="00903B5C"/>
    <w:rsid w:val="0090591E"/>
    <w:rsid w:val="009111E0"/>
    <w:rsid w:val="009111ED"/>
    <w:rsid w:val="0091273E"/>
    <w:rsid w:val="00912EEA"/>
    <w:rsid w:val="00917CAA"/>
    <w:rsid w:val="009203D8"/>
    <w:rsid w:val="00935DF9"/>
    <w:rsid w:val="009403BC"/>
    <w:rsid w:val="00941D75"/>
    <w:rsid w:val="00942D31"/>
    <w:rsid w:val="0094543C"/>
    <w:rsid w:val="0095101A"/>
    <w:rsid w:val="0095134E"/>
    <w:rsid w:val="0095289C"/>
    <w:rsid w:val="00953E90"/>
    <w:rsid w:val="00954DA0"/>
    <w:rsid w:val="00956AAF"/>
    <w:rsid w:val="009612D3"/>
    <w:rsid w:val="00962872"/>
    <w:rsid w:val="00963698"/>
    <w:rsid w:val="00965071"/>
    <w:rsid w:val="0096619E"/>
    <w:rsid w:val="0097246D"/>
    <w:rsid w:val="0097266A"/>
    <w:rsid w:val="0097342D"/>
    <w:rsid w:val="00974896"/>
    <w:rsid w:val="0097573E"/>
    <w:rsid w:val="0097690B"/>
    <w:rsid w:val="00976C51"/>
    <w:rsid w:val="009779EC"/>
    <w:rsid w:val="009820E8"/>
    <w:rsid w:val="00982E35"/>
    <w:rsid w:val="009830D4"/>
    <w:rsid w:val="009842B6"/>
    <w:rsid w:val="00984E45"/>
    <w:rsid w:val="00986263"/>
    <w:rsid w:val="009869A5"/>
    <w:rsid w:val="00987453"/>
    <w:rsid w:val="009915A3"/>
    <w:rsid w:val="009924B3"/>
    <w:rsid w:val="009949FC"/>
    <w:rsid w:val="009A02E0"/>
    <w:rsid w:val="009A0BEB"/>
    <w:rsid w:val="009A15B8"/>
    <w:rsid w:val="009A3407"/>
    <w:rsid w:val="009A4088"/>
    <w:rsid w:val="009A7C2F"/>
    <w:rsid w:val="009B2DE9"/>
    <w:rsid w:val="009B357D"/>
    <w:rsid w:val="009B56CF"/>
    <w:rsid w:val="009B57D6"/>
    <w:rsid w:val="009B59D7"/>
    <w:rsid w:val="009B6DF1"/>
    <w:rsid w:val="009C1B44"/>
    <w:rsid w:val="009C20CC"/>
    <w:rsid w:val="009C2848"/>
    <w:rsid w:val="009C36CF"/>
    <w:rsid w:val="009C6653"/>
    <w:rsid w:val="009C704C"/>
    <w:rsid w:val="009C791E"/>
    <w:rsid w:val="009D0C73"/>
    <w:rsid w:val="009D1D9A"/>
    <w:rsid w:val="009D4013"/>
    <w:rsid w:val="009D7FD4"/>
    <w:rsid w:val="009E0600"/>
    <w:rsid w:val="009E2067"/>
    <w:rsid w:val="009E22BA"/>
    <w:rsid w:val="009E41B2"/>
    <w:rsid w:val="009E4B13"/>
    <w:rsid w:val="009E51C5"/>
    <w:rsid w:val="009E5A29"/>
    <w:rsid w:val="009E5D0A"/>
    <w:rsid w:val="009E62AF"/>
    <w:rsid w:val="009F1B42"/>
    <w:rsid w:val="009F2A2F"/>
    <w:rsid w:val="009F2C0A"/>
    <w:rsid w:val="00A00AED"/>
    <w:rsid w:val="00A01D28"/>
    <w:rsid w:val="00A02499"/>
    <w:rsid w:val="00A02F5A"/>
    <w:rsid w:val="00A05230"/>
    <w:rsid w:val="00A05C22"/>
    <w:rsid w:val="00A0635C"/>
    <w:rsid w:val="00A0676B"/>
    <w:rsid w:val="00A06A9D"/>
    <w:rsid w:val="00A16E91"/>
    <w:rsid w:val="00A17C56"/>
    <w:rsid w:val="00A20B49"/>
    <w:rsid w:val="00A21B9B"/>
    <w:rsid w:val="00A22C85"/>
    <w:rsid w:val="00A258F0"/>
    <w:rsid w:val="00A25DD0"/>
    <w:rsid w:val="00A268DE"/>
    <w:rsid w:val="00A27CFD"/>
    <w:rsid w:val="00A30ADA"/>
    <w:rsid w:val="00A30CDD"/>
    <w:rsid w:val="00A32C56"/>
    <w:rsid w:val="00A3567B"/>
    <w:rsid w:val="00A358B8"/>
    <w:rsid w:val="00A365AB"/>
    <w:rsid w:val="00A379F9"/>
    <w:rsid w:val="00A45987"/>
    <w:rsid w:val="00A4603B"/>
    <w:rsid w:val="00A476BA"/>
    <w:rsid w:val="00A50E03"/>
    <w:rsid w:val="00A563E0"/>
    <w:rsid w:val="00A56892"/>
    <w:rsid w:val="00A56E5B"/>
    <w:rsid w:val="00A64486"/>
    <w:rsid w:val="00A655FE"/>
    <w:rsid w:val="00A73999"/>
    <w:rsid w:val="00A740EF"/>
    <w:rsid w:val="00A76671"/>
    <w:rsid w:val="00A83784"/>
    <w:rsid w:val="00A85849"/>
    <w:rsid w:val="00A90F90"/>
    <w:rsid w:val="00A91427"/>
    <w:rsid w:val="00A93EED"/>
    <w:rsid w:val="00A9547A"/>
    <w:rsid w:val="00A96731"/>
    <w:rsid w:val="00A96C59"/>
    <w:rsid w:val="00AA0323"/>
    <w:rsid w:val="00AA1711"/>
    <w:rsid w:val="00AA53AA"/>
    <w:rsid w:val="00AA6123"/>
    <w:rsid w:val="00AA6203"/>
    <w:rsid w:val="00AA6662"/>
    <w:rsid w:val="00AA73ED"/>
    <w:rsid w:val="00AB3E52"/>
    <w:rsid w:val="00AB4C78"/>
    <w:rsid w:val="00AC37A6"/>
    <w:rsid w:val="00AC603A"/>
    <w:rsid w:val="00AC6A97"/>
    <w:rsid w:val="00AC700F"/>
    <w:rsid w:val="00AD0659"/>
    <w:rsid w:val="00AD0944"/>
    <w:rsid w:val="00AD10A2"/>
    <w:rsid w:val="00AD2356"/>
    <w:rsid w:val="00AD2E28"/>
    <w:rsid w:val="00AD3290"/>
    <w:rsid w:val="00AF087C"/>
    <w:rsid w:val="00AF089D"/>
    <w:rsid w:val="00AF1A17"/>
    <w:rsid w:val="00AF299E"/>
    <w:rsid w:val="00AF5A5F"/>
    <w:rsid w:val="00AF6DFE"/>
    <w:rsid w:val="00AF74B0"/>
    <w:rsid w:val="00B01605"/>
    <w:rsid w:val="00B0179C"/>
    <w:rsid w:val="00B02785"/>
    <w:rsid w:val="00B06091"/>
    <w:rsid w:val="00B104C0"/>
    <w:rsid w:val="00B12FC3"/>
    <w:rsid w:val="00B13096"/>
    <w:rsid w:val="00B158CE"/>
    <w:rsid w:val="00B15C58"/>
    <w:rsid w:val="00B15CD8"/>
    <w:rsid w:val="00B17329"/>
    <w:rsid w:val="00B22392"/>
    <w:rsid w:val="00B237A3"/>
    <w:rsid w:val="00B25481"/>
    <w:rsid w:val="00B2749F"/>
    <w:rsid w:val="00B277A6"/>
    <w:rsid w:val="00B33209"/>
    <w:rsid w:val="00B33383"/>
    <w:rsid w:val="00B372F2"/>
    <w:rsid w:val="00B41A56"/>
    <w:rsid w:val="00B42A45"/>
    <w:rsid w:val="00B440A5"/>
    <w:rsid w:val="00B46ACF"/>
    <w:rsid w:val="00B51A86"/>
    <w:rsid w:val="00B51E9A"/>
    <w:rsid w:val="00B525E1"/>
    <w:rsid w:val="00B53EEA"/>
    <w:rsid w:val="00B55821"/>
    <w:rsid w:val="00B608F6"/>
    <w:rsid w:val="00B60ED3"/>
    <w:rsid w:val="00B63617"/>
    <w:rsid w:val="00B64DB5"/>
    <w:rsid w:val="00B65D78"/>
    <w:rsid w:val="00B70ED9"/>
    <w:rsid w:val="00B72B03"/>
    <w:rsid w:val="00B75AA4"/>
    <w:rsid w:val="00B81017"/>
    <w:rsid w:val="00B8533C"/>
    <w:rsid w:val="00B866F8"/>
    <w:rsid w:val="00B877CD"/>
    <w:rsid w:val="00B87ECF"/>
    <w:rsid w:val="00B90512"/>
    <w:rsid w:val="00B93A70"/>
    <w:rsid w:val="00BA721F"/>
    <w:rsid w:val="00BA74CE"/>
    <w:rsid w:val="00BA7C40"/>
    <w:rsid w:val="00BB0BD8"/>
    <w:rsid w:val="00BB4832"/>
    <w:rsid w:val="00BB59DD"/>
    <w:rsid w:val="00BC2F2E"/>
    <w:rsid w:val="00BC58E3"/>
    <w:rsid w:val="00BC5A6B"/>
    <w:rsid w:val="00BD0275"/>
    <w:rsid w:val="00BD6AA8"/>
    <w:rsid w:val="00BE2F77"/>
    <w:rsid w:val="00BE3410"/>
    <w:rsid w:val="00BE343E"/>
    <w:rsid w:val="00BE3C10"/>
    <w:rsid w:val="00BE47A3"/>
    <w:rsid w:val="00BF2154"/>
    <w:rsid w:val="00BF3D17"/>
    <w:rsid w:val="00BF629C"/>
    <w:rsid w:val="00C00657"/>
    <w:rsid w:val="00C01AB8"/>
    <w:rsid w:val="00C03B17"/>
    <w:rsid w:val="00C03C2A"/>
    <w:rsid w:val="00C05615"/>
    <w:rsid w:val="00C05D91"/>
    <w:rsid w:val="00C06FF7"/>
    <w:rsid w:val="00C1181D"/>
    <w:rsid w:val="00C13280"/>
    <w:rsid w:val="00C13D89"/>
    <w:rsid w:val="00C13E32"/>
    <w:rsid w:val="00C14D3F"/>
    <w:rsid w:val="00C14FDD"/>
    <w:rsid w:val="00C17AE7"/>
    <w:rsid w:val="00C27657"/>
    <w:rsid w:val="00C30183"/>
    <w:rsid w:val="00C31243"/>
    <w:rsid w:val="00C3300C"/>
    <w:rsid w:val="00C33029"/>
    <w:rsid w:val="00C338EA"/>
    <w:rsid w:val="00C33B85"/>
    <w:rsid w:val="00C35C45"/>
    <w:rsid w:val="00C36814"/>
    <w:rsid w:val="00C37795"/>
    <w:rsid w:val="00C40539"/>
    <w:rsid w:val="00C4214E"/>
    <w:rsid w:val="00C4283D"/>
    <w:rsid w:val="00C50284"/>
    <w:rsid w:val="00C525BF"/>
    <w:rsid w:val="00C550F8"/>
    <w:rsid w:val="00C560C2"/>
    <w:rsid w:val="00C57ABB"/>
    <w:rsid w:val="00C57B3C"/>
    <w:rsid w:val="00C60E30"/>
    <w:rsid w:val="00C62140"/>
    <w:rsid w:val="00C63682"/>
    <w:rsid w:val="00C64864"/>
    <w:rsid w:val="00C67EB8"/>
    <w:rsid w:val="00C70622"/>
    <w:rsid w:val="00C70ECB"/>
    <w:rsid w:val="00C718E8"/>
    <w:rsid w:val="00C726F9"/>
    <w:rsid w:val="00C738CA"/>
    <w:rsid w:val="00C766F3"/>
    <w:rsid w:val="00C806C1"/>
    <w:rsid w:val="00C84EAD"/>
    <w:rsid w:val="00C878E4"/>
    <w:rsid w:val="00C91323"/>
    <w:rsid w:val="00CA006F"/>
    <w:rsid w:val="00CA11AC"/>
    <w:rsid w:val="00CA408B"/>
    <w:rsid w:val="00CA66DB"/>
    <w:rsid w:val="00CA7BDA"/>
    <w:rsid w:val="00CB5812"/>
    <w:rsid w:val="00CB5DE3"/>
    <w:rsid w:val="00CB7350"/>
    <w:rsid w:val="00CC1BA9"/>
    <w:rsid w:val="00CC2E77"/>
    <w:rsid w:val="00CC38B9"/>
    <w:rsid w:val="00CC4F7C"/>
    <w:rsid w:val="00CD01C2"/>
    <w:rsid w:val="00CD1574"/>
    <w:rsid w:val="00CD4AF4"/>
    <w:rsid w:val="00CD6B55"/>
    <w:rsid w:val="00CD7D5D"/>
    <w:rsid w:val="00CE5822"/>
    <w:rsid w:val="00CE692D"/>
    <w:rsid w:val="00CE7920"/>
    <w:rsid w:val="00CF160B"/>
    <w:rsid w:val="00CF24E9"/>
    <w:rsid w:val="00CF7DB9"/>
    <w:rsid w:val="00D00F17"/>
    <w:rsid w:val="00D04118"/>
    <w:rsid w:val="00D049C9"/>
    <w:rsid w:val="00D0589C"/>
    <w:rsid w:val="00D05C8D"/>
    <w:rsid w:val="00D06D3D"/>
    <w:rsid w:val="00D116D6"/>
    <w:rsid w:val="00D1352E"/>
    <w:rsid w:val="00D14EE3"/>
    <w:rsid w:val="00D16FDD"/>
    <w:rsid w:val="00D20A9B"/>
    <w:rsid w:val="00D2277C"/>
    <w:rsid w:val="00D23145"/>
    <w:rsid w:val="00D23E26"/>
    <w:rsid w:val="00D251C2"/>
    <w:rsid w:val="00D25474"/>
    <w:rsid w:val="00D312CB"/>
    <w:rsid w:val="00D316DA"/>
    <w:rsid w:val="00D31C2A"/>
    <w:rsid w:val="00D322AB"/>
    <w:rsid w:val="00D32F51"/>
    <w:rsid w:val="00D33D78"/>
    <w:rsid w:val="00D35813"/>
    <w:rsid w:val="00D3679E"/>
    <w:rsid w:val="00D37062"/>
    <w:rsid w:val="00D403BF"/>
    <w:rsid w:val="00D40784"/>
    <w:rsid w:val="00D524B7"/>
    <w:rsid w:val="00D54CB4"/>
    <w:rsid w:val="00D5567F"/>
    <w:rsid w:val="00D577BA"/>
    <w:rsid w:val="00D64B06"/>
    <w:rsid w:val="00D72695"/>
    <w:rsid w:val="00D752CA"/>
    <w:rsid w:val="00D758AE"/>
    <w:rsid w:val="00D85CA5"/>
    <w:rsid w:val="00D87869"/>
    <w:rsid w:val="00D92367"/>
    <w:rsid w:val="00D9283C"/>
    <w:rsid w:val="00D9320A"/>
    <w:rsid w:val="00D94C4D"/>
    <w:rsid w:val="00D95B09"/>
    <w:rsid w:val="00D9651F"/>
    <w:rsid w:val="00D9711D"/>
    <w:rsid w:val="00DA335E"/>
    <w:rsid w:val="00DA49FE"/>
    <w:rsid w:val="00DA554F"/>
    <w:rsid w:val="00DA6B2E"/>
    <w:rsid w:val="00DA6D9B"/>
    <w:rsid w:val="00DA7947"/>
    <w:rsid w:val="00DB406A"/>
    <w:rsid w:val="00DB6243"/>
    <w:rsid w:val="00DB7159"/>
    <w:rsid w:val="00DB7AA0"/>
    <w:rsid w:val="00DB7AF5"/>
    <w:rsid w:val="00DC0003"/>
    <w:rsid w:val="00DC3789"/>
    <w:rsid w:val="00DC58D1"/>
    <w:rsid w:val="00DC79E1"/>
    <w:rsid w:val="00DD46CE"/>
    <w:rsid w:val="00DD51CA"/>
    <w:rsid w:val="00DD5D3C"/>
    <w:rsid w:val="00DD6B55"/>
    <w:rsid w:val="00DE0567"/>
    <w:rsid w:val="00DE1816"/>
    <w:rsid w:val="00DE24B7"/>
    <w:rsid w:val="00DE3AC8"/>
    <w:rsid w:val="00DE4C84"/>
    <w:rsid w:val="00DE4E5A"/>
    <w:rsid w:val="00DE6616"/>
    <w:rsid w:val="00DF04DD"/>
    <w:rsid w:val="00DF439E"/>
    <w:rsid w:val="00DF5141"/>
    <w:rsid w:val="00E1228A"/>
    <w:rsid w:val="00E143E2"/>
    <w:rsid w:val="00E15510"/>
    <w:rsid w:val="00E17AE1"/>
    <w:rsid w:val="00E232D7"/>
    <w:rsid w:val="00E257BA"/>
    <w:rsid w:val="00E30058"/>
    <w:rsid w:val="00E306F6"/>
    <w:rsid w:val="00E31F75"/>
    <w:rsid w:val="00E34307"/>
    <w:rsid w:val="00E36C6E"/>
    <w:rsid w:val="00E43441"/>
    <w:rsid w:val="00E44770"/>
    <w:rsid w:val="00E47EC0"/>
    <w:rsid w:val="00E52C62"/>
    <w:rsid w:val="00E54360"/>
    <w:rsid w:val="00E5442E"/>
    <w:rsid w:val="00E54843"/>
    <w:rsid w:val="00E55175"/>
    <w:rsid w:val="00E55E8D"/>
    <w:rsid w:val="00E610D8"/>
    <w:rsid w:val="00E61C7F"/>
    <w:rsid w:val="00E73662"/>
    <w:rsid w:val="00E7376C"/>
    <w:rsid w:val="00E738A4"/>
    <w:rsid w:val="00E752E8"/>
    <w:rsid w:val="00E75CE8"/>
    <w:rsid w:val="00E7625A"/>
    <w:rsid w:val="00E77123"/>
    <w:rsid w:val="00E823A4"/>
    <w:rsid w:val="00E82BB3"/>
    <w:rsid w:val="00E844B1"/>
    <w:rsid w:val="00E86B83"/>
    <w:rsid w:val="00E87A3D"/>
    <w:rsid w:val="00E87AF9"/>
    <w:rsid w:val="00E94101"/>
    <w:rsid w:val="00E961D0"/>
    <w:rsid w:val="00EA225D"/>
    <w:rsid w:val="00EA3876"/>
    <w:rsid w:val="00EA4404"/>
    <w:rsid w:val="00EA5149"/>
    <w:rsid w:val="00EA58DD"/>
    <w:rsid w:val="00EA67DA"/>
    <w:rsid w:val="00EA70E6"/>
    <w:rsid w:val="00EA75D9"/>
    <w:rsid w:val="00EB0F8F"/>
    <w:rsid w:val="00EB354D"/>
    <w:rsid w:val="00EB47D7"/>
    <w:rsid w:val="00EB6DFC"/>
    <w:rsid w:val="00EB7A9C"/>
    <w:rsid w:val="00EC1D5A"/>
    <w:rsid w:val="00EC220D"/>
    <w:rsid w:val="00EC2A1B"/>
    <w:rsid w:val="00EC71EF"/>
    <w:rsid w:val="00EC7D35"/>
    <w:rsid w:val="00ED0318"/>
    <w:rsid w:val="00ED0BC7"/>
    <w:rsid w:val="00ED3471"/>
    <w:rsid w:val="00ED4F4B"/>
    <w:rsid w:val="00ED5083"/>
    <w:rsid w:val="00EE0404"/>
    <w:rsid w:val="00EE041F"/>
    <w:rsid w:val="00EF4320"/>
    <w:rsid w:val="00EF43E5"/>
    <w:rsid w:val="00EF477F"/>
    <w:rsid w:val="00EF4918"/>
    <w:rsid w:val="00EF6C0A"/>
    <w:rsid w:val="00EF6E14"/>
    <w:rsid w:val="00EF7FD6"/>
    <w:rsid w:val="00F007AB"/>
    <w:rsid w:val="00F02CE0"/>
    <w:rsid w:val="00F0525D"/>
    <w:rsid w:val="00F06700"/>
    <w:rsid w:val="00F06D7D"/>
    <w:rsid w:val="00F15994"/>
    <w:rsid w:val="00F15BAF"/>
    <w:rsid w:val="00F15C86"/>
    <w:rsid w:val="00F16AB9"/>
    <w:rsid w:val="00F22872"/>
    <w:rsid w:val="00F23B24"/>
    <w:rsid w:val="00F275D8"/>
    <w:rsid w:val="00F27B37"/>
    <w:rsid w:val="00F27CCC"/>
    <w:rsid w:val="00F32597"/>
    <w:rsid w:val="00F33A08"/>
    <w:rsid w:val="00F34618"/>
    <w:rsid w:val="00F374E5"/>
    <w:rsid w:val="00F37C83"/>
    <w:rsid w:val="00F43629"/>
    <w:rsid w:val="00F43D57"/>
    <w:rsid w:val="00F43FC8"/>
    <w:rsid w:val="00F45BC8"/>
    <w:rsid w:val="00F46E2E"/>
    <w:rsid w:val="00F470E9"/>
    <w:rsid w:val="00F527A0"/>
    <w:rsid w:val="00F52F15"/>
    <w:rsid w:val="00F555C1"/>
    <w:rsid w:val="00F602C4"/>
    <w:rsid w:val="00F61CFC"/>
    <w:rsid w:val="00F61F32"/>
    <w:rsid w:val="00F63ADF"/>
    <w:rsid w:val="00F65E03"/>
    <w:rsid w:val="00F66E97"/>
    <w:rsid w:val="00F703DF"/>
    <w:rsid w:val="00F70FA7"/>
    <w:rsid w:val="00F82988"/>
    <w:rsid w:val="00F833F2"/>
    <w:rsid w:val="00F85FEA"/>
    <w:rsid w:val="00F87CA1"/>
    <w:rsid w:val="00F91306"/>
    <w:rsid w:val="00F91E96"/>
    <w:rsid w:val="00F93EC4"/>
    <w:rsid w:val="00F94735"/>
    <w:rsid w:val="00F94944"/>
    <w:rsid w:val="00F94CA4"/>
    <w:rsid w:val="00F960C4"/>
    <w:rsid w:val="00F96E4A"/>
    <w:rsid w:val="00FA11B1"/>
    <w:rsid w:val="00FA30EC"/>
    <w:rsid w:val="00FA4B33"/>
    <w:rsid w:val="00FA6F18"/>
    <w:rsid w:val="00FB0E19"/>
    <w:rsid w:val="00FB16FB"/>
    <w:rsid w:val="00FB2573"/>
    <w:rsid w:val="00FB37AA"/>
    <w:rsid w:val="00FB7F89"/>
    <w:rsid w:val="00FC2C6C"/>
    <w:rsid w:val="00FC3AAD"/>
    <w:rsid w:val="00FC4CA4"/>
    <w:rsid w:val="00FD3CBE"/>
    <w:rsid w:val="00FD7D27"/>
    <w:rsid w:val="00FE424F"/>
    <w:rsid w:val="00FE4E27"/>
    <w:rsid w:val="00FE5E40"/>
    <w:rsid w:val="00FE6BEA"/>
    <w:rsid w:val="00FF08BF"/>
    <w:rsid w:val="00FF1198"/>
    <w:rsid w:val="00FF4174"/>
    <w:rsid w:val="00FF7B6A"/>
    <w:rsid w:val="03460CD9"/>
    <w:rsid w:val="04FB209B"/>
    <w:rsid w:val="06E75409"/>
    <w:rsid w:val="073B51B7"/>
    <w:rsid w:val="0797103D"/>
    <w:rsid w:val="099F025A"/>
    <w:rsid w:val="0B3704B4"/>
    <w:rsid w:val="0C7327EB"/>
    <w:rsid w:val="0C8063E7"/>
    <w:rsid w:val="0C9F7A36"/>
    <w:rsid w:val="0CAC517A"/>
    <w:rsid w:val="0CE972B8"/>
    <w:rsid w:val="0DB03D55"/>
    <w:rsid w:val="0EB86E27"/>
    <w:rsid w:val="10975CEB"/>
    <w:rsid w:val="10F93F06"/>
    <w:rsid w:val="11A0756D"/>
    <w:rsid w:val="12DC05B5"/>
    <w:rsid w:val="1450231E"/>
    <w:rsid w:val="15B80698"/>
    <w:rsid w:val="172F2F59"/>
    <w:rsid w:val="17534CEC"/>
    <w:rsid w:val="179D1EDB"/>
    <w:rsid w:val="1A9637AF"/>
    <w:rsid w:val="1BDE13C1"/>
    <w:rsid w:val="1CE47554"/>
    <w:rsid w:val="1CF90154"/>
    <w:rsid w:val="1E4B1982"/>
    <w:rsid w:val="1E833FAF"/>
    <w:rsid w:val="203F7A70"/>
    <w:rsid w:val="208D2895"/>
    <w:rsid w:val="220B6B38"/>
    <w:rsid w:val="25C82A4C"/>
    <w:rsid w:val="26153389"/>
    <w:rsid w:val="261C0F13"/>
    <w:rsid w:val="26791573"/>
    <w:rsid w:val="27DD2B84"/>
    <w:rsid w:val="29C23C24"/>
    <w:rsid w:val="2C9456EE"/>
    <w:rsid w:val="2D00084B"/>
    <w:rsid w:val="2DA26642"/>
    <w:rsid w:val="2F172B1B"/>
    <w:rsid w:val="2F20375F"/>
    <w:rsid w:val="2F817BE3"/>
    <w:rsid w:val="30AE6631"/>
    <w:rsid w:val="31283703"/>
    <w:rsid w:val="31D66A1D"/>
    <w:rsid w:val="325E2F6A"/>
    <w:rsid w:val="33375694"/>
    <w:rsid w:val="339802E0"/>
    <w:rsid w:val="342A6B27"/>
    <w:rsid w:val="355F3466"/>
    <w:rsid w:val="36232246"/>
    <w:rsid w:val="37FF69FD"/>
    <w:rsid w:val="384D221C"/>
    <w:rsid w:val="388131BD"/>
    <w:rsid w:val="394D4F22"/>
    <w:rsid w:val="39B93E43"/>
    <w:rsid w:val="3A541FF7"/>
    <w:rsid w:val="3AE85EBF"/>
    <w:rsid w:val="3B231DB6"/>
    <w:rsid w:val="3C6B5B77"/>
    <w:rsid w:val="3DD07A46"/>
    <w:rsid w:val="404C56FF"/>
    <w:rsid w:val="41C77FE8"/>
    <w:rsid w:val="41F14FD0"/>
    <w:rsid w:val="44122E34"/>
    <w:rsid w:val="451E7304"/>
    <w:rsid w:val="45EC4713"/>
    <w:rsid w:val="45F762BD"/>
    <w:rsid w:val="4AB560CE"/>
    <w:rsid w:val="4C8A3EF3"/>
    <w:rsid w:val="4D8C0D6D"/>
    <w:rsid w:val="4DED3CD5"/>
    <w:rsid w:val="4E080B51"/>
    <w:rsid w:val="4E33263E"/>
    <w:rsid w:val="4F7C6051"/>
    <w:rsid w:val="50CB1798"/>
    <w:rsid w:val="513D70DA"/>
    <w:rsid w:val="51D71EED"/>
    <w:rsid w:val="52634A96"/>
    <w:rsid w:val="538E2D0B"/>
    <w:rsid w:val="59080063"/>
    <w:rsid w:val="598072CA"/>
    <w:rsid w:val="5B6100AF"/>
    <w:rsid w:val="5C597408"/>
    <w:rsid w:val="5CB069F1"/>
    <w:rsid w:val="5D8B6D68"/>
    <w:rsid w:val="5E465936"/>
    <w:rsid w:val="5EBC12FA"/>
    <w:rsid w:val="5F5F595A"/>
    <w:rsid w:val="5F961379"/>
    <w:rsid w:val="5F9D7B88"/>
    <w:rsid w:val="5FCF4E6E"/>
    <w:rsid w:val="603A41BB"/>
    <w:rsid w:val="60C4204E"/>
    <w:rsid w:val="612F3F66"/>
    <w:rsid w:val="66DE0B02"/>
    <w:rsid w:val="679F325F"/>
    <w:rsid w:val="6835642B"/>
    <w:rsid w:val="6A475D4D"/>
    <w:rsid w:val="6AEF312F"/>
    <w:rsid w:val="6BB67446"/>
    <w:rsid w:val="6ED274D6"/>
    <w:rsid w:val="6EE72672"/>
    <w:rsid w:val="715603A1"/>
    <w:rsid w:val="719A4CC7"/>
    <w:rsid w:val="72AE00E5"/>
    <w:rsid w:val="72E8428C"/>
    <w:rsid w:val="74180B9A"/>
    <w:rsid w:val="75404CC3"/>
    <w:rsid w:val="75BD6C28"/>
    <w:rsid w:val="75E8386D"/>
    <w:rsid w:val="767A4544"/>
    <w:rsid w:val="77B0779C"/>
    <w:rsid w:val="780E5898"/>
    <w:rsid w:val="787248B0"/>
    <w:rsid w:val="78B96B6A"/>
    <w:rsid w:val="79B32B63"/>
    <w:rsid w:val="7A0D7DD8"/>
    <w:rsid w:val="7AA52375"/>
    <w:rsid w:val="7B803CF3"/>
    <w:rsid w:val="7C60038E"/>
    <w:rsid w:val="7F207AA0"/>
    <w:rsid w:val="7F6762BE"/>
    <w:rsid w:val="7FF708F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Times New Roman" w:hAnsi="Times New Roman" w:eastAsia="宋体" w:cs="Times New Roman"/>
      <w:sz w:val="24"/>
      <w:szCs w:val="24"/>
      <w:lang w:val="en-US" w:eastAsia="en-US"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4"/>
    <w:qFormat/>
    <w:uiPriority w:val="0"/>
    <w:pPr>
      <w:spacing w:after="120"/>
    </w:pPr>
  </w:style>
  <w:style w:type="paragraph" w:styleId="4">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 w:type="paragraph" w:styleId="5">
    <w:name w:val="Date"/>
    <w:basedOn w:val="1"/>
    <w:next w:val="1"/>
    <w:link w:val="23"/>
    <w:qFormat/>
    <w:uiPriority w:val="0"/>
    <w:pPr>
      <w:ind w:left="100" w:leftChars="2500"/>
    </w:pPr>
  </w:style>
  <w:style w:type="paragraph" w:styleId="6">
    <w:name w:val="Balloon Text"/>
    <w:basedOn w:val="1"/>
    <w:link w:val="26"/>
    <w:qFormat/>
    <w:uiPriority w:val="0"/>
    <w:rPr>
      <w:sz w:val="18"/>
      <w:szCs w:val="18"/>
    </w:rPr>
  </w:style>
  <w:style w:type="paragraph" w:styleId="7">
    <w:name w:val="footer"/>
    <w:basedOn w:val="1"/>
    <w:qFormat/>
    <w:uiPriority w:val="0"/>
    <w:pPr>
      <w:tabs>
        <w:tab w:val="center" w:pos="4153"/>
        <w:tab w:val="right" w:pos="8306"/>
      </w:tabs>
      <w:snapToGrid w:val="0"/>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9">
    <w:name w:val="Normal (Web)"/>
    <w:basedOn w:val="1"/>
    <w:qFormat/>
    <w:uiPriority w:val="99"/>
  </w:style>
  <w:style w:type="table" w:styleId="11">
    <w:name w:val="Table Grid"/>
    <w:basedOn w:val="10"/>
    <w:qFormat/>
    <w:uiPriority w:val="0"/>
    <w:rPr>
      <w:rFonts w:hint="eastAsia" w:ascii="宋体" w:cs="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op w:val="single" w:color="000000" w:sz="4" w:space="0"/>
        <w:left w:val="single" w:color="000000" w:sz="4" w:space="0"/>
        <w:bottom w:val="single" w:color="000000" w:sz="4" w:space="0"/>
        <w:right w:val="single" w:color="000000" w:sz="4" w:space="0"/>
      </w:tcBorders>
    </w:tcPr>
  </w:style>
  <w:style w:type="character" w:styleId="13">
    <w:name w:val="Strong"/>
    <w:basedOn w:val="12"/>
    <w:qFormat/>
    <w:uiPriority w:val="22"/>
    <w:rPr>
      <w:b/>
      <w:bCs/>
    </w:rPr>
  </w:style>
  <w:style w:type="character" w:styleId="14">
    <w:name w:val="Hyperlink"/>
    <w:basedOn w:val="12"/>
    <w:unhideWhenUsed/>
    <w:qFormat/>
    <w:uiPriority w:val="0"/>
    <w:rPr>
      <w:color w:val="0563C1" w:themeColor="hyperlink"/>
      <w:u w:val="single"/>
    </w:rPr>
  </w:style>
  <w:style w:type="character" w:styleId="15">
    <w:name w:val="footnote reference"/>
    <w:semiHidden/>
    <w:qFormat/>
    <w:uiPriority w:val="0"/>
    <w:rPr>
      <w:vertAlign w:val="superscript"/>
    </w:rPr>
  </w:style>
  <w:style w:type="paragraph" w:customStyle="1" w:styleId="16">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7">
    <w:name w:val="二级无"/>
    <w:basedOn w:val="18"/>
    <w:qFormat/>
    <w:uiPriority w:val="0"/>
    <w:pPr>
      <w:spacing w:beforeLines="0" w:afterLines="0"/>
    </w:pPr>
    <w:rPr>
      <w:rFonts w:ascii="宋体" w:eastAsia="宋体"/>
    </w:rPr>
  </w:style>
  <w:style w:type="paragraph" w:customStyle="1" w:styleId="18">
    <w:name w:val="二级条标题"/>
    <w:basedOn w:val="19"/>
    <w:next w:val="16"/>
    <w:qFormat/>
    <w:uiPriority w:val="0"/>
    <w:pPr>
      <w:numPr>
        <w:ilvl w:val="2"/>
      </w:numPr>
      <w:spacing w:before="50" w:after="50"/>
      <w:outlineLvl w:val="3"/>
    </w:pPr>
  </w:style>
  <w:style w:type="paragraph" w:customStyle="1" w:styleId="19">
    <w:name w:val="一级条标题"/>
    <w:next w:val="1"/>
    <w:qFormat/>
    <w:uiPriority w:val="0"/>
    <w:pPr>
      <w:numPr>
        <w:ilvl w:val="1"/>
        <w:numId w:val="1"/>
      </w:numPr>
      <w:spacing w:beforeLines="50" w:afterLines="50"/>
      <w:ind w:left="0"/>
      <w:outlineLvl w:val="2"/>
    </w:pPr>
    <w:rPr>
      <w:rFonts w:ascii="黑体" w:hAnsi="Times New Roman" w:eastAsia="黑体" w:cs="Times New Roman"/>
      <w:sz w:val="21"/>
      <w:szCs w:val="21"/>
      <w:lang w:val="en-US" w:eastAsia="zh-CN" w:bidi="ar-SA"/>
    </w:rPr>
  </w:style>
  <w:style w:type="paragraph" w:customStyle="1" w:styleId="20">
    <w:name w:val="一级无"/>
    <w:basedOn w:val="19"/>
    <w:qFormat/>
    <w:uiPriority w:val="0"/>
    <w:pPr>
      <w:spacing w:beforeLines="0" w:afterLines="0"/>
    </w:pPr>
    <w:rPr>
      <w:rFonts w:ascii="宋体" w:eastAsia="宋体"/>
    </w:rPr>
  </w:style>
  <w:style w:type="character" w:customStyle="1" w:styleId="21">
    <w:name w:val="段 Char"/>
    <w:basedOn w:val="12"/>
    <w:qFormat/>
    <w:uiPriority w:val="0"/>
    <w:rPr>
      <w:rFonts w:hint="eastAsia" w:ascii="宋体" w:hAnsi="宋体" w:eastAsia="宋体" w:cs="宋体"/>
      <w:sz w:val="21"/>
    </w:rPr>
  </w:style>
  <w:style w:type="paragraph" w:customStyle="1" w:styleId="22">
    <w:name w:val="字母编号列项（一级）"/>
    <w:basedOn w:val="1"/>
    <w:qFormat/>
    <w:uiPriority w:val="0"/>
    <w:pPr>
      <w:widowControl/>
      <w:numPr>
        <w:ilvl w:val="0"/>
        <w:numId w:val="2"/>
      </w:numPr>
      <w:jc w:val="both"/>
    </w:pPr>
    <w:rPr>
      <w:rFonts w:hint="eastAsia" w:ascii="宋体"/>
      <w:sz w:val="21"/>
      <w:szCs w:val="20"/>
      <w:lang w:eastAsia="zh-CN"/>
    </w:rPr>
  </w:style>
  <w:style w:type="character" w:customStyle="1" w:styleId="23">
    <w:name w:val="日期 字符"/>
    <w:basedOn w:val="12"/>
    <w:link w:val="5"/>
    <w:qFormat/>
    <w:uiPriority w:val="0"/>
    <w:rPr>
      <w:sz w:val="24"/>
      <w:szCs w:val="24"/>
      <w:lang w:eastAsia="en-US"/>
    </w:rPr>
  </w:style>
  <w:style w:type="paragraph" w:customStyle="1" w:styleId="24">
    <w:name w:val="注："/>
    <w:next w:val="1"/>
    <w:qFormat/>
    <w:uiPriority w:val="0"/>
    <w:pPr>
      <w:widowControl w:val="0"/>
      <w:numPr>
        <w:ilvl w:val="0"/>
        <w:numId w:val="3"/>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25">
    <w:name w:val="注×："/>
    <w:qFormat/>
    <w:uiPriority w:val="0"/>
    <w:pPr>
      <w:widowControl w:val="0"/>
      <w:autoSpaceDE w:val="0"/>
      <w:autoSpaceDN w:val="0"/>
      <w:jc w:val="both"/>
    </w:pPr>
    <w:rPr>
      <w:rFonts w:ascii="宋体" w:hAnsi="Times New Roman" w:eastAsia="宋体" w:cs="Times New Roman"/>
      <w:sz w:val="18"/>
      <w:szCs w:val="18"/>
      <w:lang w:val="en-US" w:eastAsia="zh-CN" w:bidi="ar-SA"/>
    </w:rPr>
  </w:style>
  <w:style w:type="character" w:customStyle="1" w:styleId="26">
    <w:name w:val="批注框文本 字符"/>
    <w:basedOn w:val="12"/>
    <w:link w:val="6"/>
    <w:qFormat/>
    <w:uiPriority w:val="0"/>
    <w:rPr>
      <w:sz w:val="18"/>
      <w:szCs w:val="18"/>
      <w:lang w:eastAsia="en-US"/>
    </w:rPr>
  </w:style>
  <w:style w:type="paragraph" w:customStyle="1" w:styleId="27">
    <w:name w:val="章标题"/>
    <w:next w:val="16"/>
    <w:qFormat/>
    <w:uiPriority w:val="0"/>
    <w:pPr>
      <w:spacing w:beforeLines="100" w:afterLines="100"/>
      <w:jc w:val="both"/>
      <w:outlineLvl w:val="1"/>
    </w:pPr>
    <w:rPr>
      <w:rFonts w:ascii="黑体" w:hAnsi="Times New Roman" w:eastAsia="黑体" w:cs="Times New Roman"/>
      <w:sz w:val="21"/>
      <w:lang w:val="en-US" w:eastAsia="zh-CN" w:bidi="ar-SA"/>
    </w:rPr>
  </w:style>
  <w:style w:type="paragraph" w:customStyle="1" w:styleId="28">
    <w:name w:val="三级条标题"/>
    <w:basedOn w:val="18"/>
    <w:next w:val="16"/>
    <w:qFormat/>
    <w:uiPriority w:val="0"/>
    <w:pPr>
      <w:numPr>
        <w:ilvl w:val="0"/>
        <w:numId w:val="0"/>
      </w:numPr>
      <w:outlineLvl w:val="4"/>
    </w:pPr>
  </w:style>
  <w:style w:type="paragraph" w:customStyle="1" w:styleId="29">
    <w:name w:val="四级条标题"/>
    <w:basedOn w:val="28"/>
    <w:next w:val="16"/>
    <w:qFormat/>
    <w:uiPriority w:val="0"/>
    <w:pPr>
      <w:outlineLvl w:val="5"/>
    </w:pPr>
  </w:style>
  <w:style w:type="paragraph" w:customStyle="1" w:styleId="30">
    <w:name w:val="五级条标题"/>
    <w:basedOn w:val="29"/>
    <w:next w:val="16"/>
    <w:qFormat/>
    <w:uiPriority w:val="0"/>
    <w:pPr>
      <w:outlineLvl w:val="6"/>
    </w:pPr>
  </w:style>
  <w:style w:type="paragraph" w:styleId="31">
    <w:name w:val="List Paragraph"/>
    <w:basedOn w:val="1"/>
    <w:unhideWhenUsed/>
    <w:qFormat/>
    <w:uiPriority w:val="34"/>
    <w:pPr>
      <w:ind w:firstLine="420" w:firstLineChars="200"/>
    </w:pPr>
  </w:style>
  <w:style w:type="paragraph" w:customStyle="1" w:styleId="32">
    <w:name w:val="正文表标题"/>
    <w:next w:val="16"/>
    <w:qFormat/>
    <w:uiPriority w:val="0"/>
    <w:pPr>
      <w:tabs>
        <w:tab w:val="left" w:pos="720"/>
      </w:tabs>
      <w:spacing w:beforeLines="50" w:afterLines="50"/>
      <w:ind w:left="720" w:hanging="720"/>
      <w:jc w:val="center"/>
    </w:pPr>
    <w:rPr>
      <w:rFonts w:ascii="黑体" w:hAnsi="Times New Roman" w:eastAsia="黑体" w:cs="Times New Roman"/>
      <w:sz w:val="21"/>
      <w:lang w:val="en-US" w:eastAsia="zh-CN" w:bidi="ar-SA"/>
    </w:rPr>
  </w:style>
  <w:style w:type="paragraph" w:customStyle="1" w:styleId="33">
    <w:name w:val="正文图标题"/>
    <w:next w:val="16"/>
    <w:qFormat/>
    <w:uiPriority w:val="0"/>
    <w:pPr>
      <w:numPr>
        <w:ilvl w:val="0"/>
        <w:numId w:val="4"/>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34">
    <w:name w:val="其他发布日期"/>
    <w:basedOn w:val="1"/>
    <w:qFormat/>
    <w:uiPriority w:val="0"/>
    <w:pPr>
      <w:framePr w:w="3997" w:h="471" w:hRule="exact" w:vSpace="181" w:wrap="around" w:vAnchor="page" w:hAnchor="page" w:x="1419" w:y="14097" w:anchorLock="1"/>
      <w:widowControl/>
      <w:numPr>
        <w:ilvl w:val="0"/>
        <w:numId w:val="5"/>
      </w:numPr>
      <w:autoSpaceDE/>
      <w:autoSpaceDN/>
    </w:pPr>
    <w:rPr>
      <w:rFonts w:eastAsia="黑体"/>
      <w:sz w:val="28"/>
      <w:szCs w:val="20"/>
      <w:lang w:eastAsia="zh-CN"/>
    </w:rPr>
  </w:style>
  <w:style w:type="character" w:customStyle="1" w:styleId="35">
    <w:name w:val="未处理的提及1"/>
    <w:basedOn w:val="12"/>
    <w:semiHidden/>
    <w:unhideWhenUsed/>
    <w:qFormat/>
    <w:uiPriority w:val="99"/>
    <w:rPr>
      <w:color w:val="605E5C"/>
      <w:shd w:val="clear" w:color="auto" w:fill="E1DFDD"/>
    </w:rPr>
  </w:style>
  <w:style w:type="character" w:customStyle="1" w:styleId="36">
    <w:name w:val="bjh-p"/>
    <w:basedOn w:val="12"/>
    <w:qFormat/>
    <w:uiPriority w:val="0"/>
  </w:style>
  <w:style w:type="character" w:customStyle="1" w:styleId="37">
    <w:name w:val="Unresolved Mention"/>
    <w:basedOn w:val="12"/>
    <w:semiHidden/>
    <w:unhideWhenUsed/>
    <w:qFormat/>
    <w:uiPriority w:val="99"/>
    <w:rPr>
      <w:color w:val="605E5C"/>
      <w:shd w:val="clear" w:color="auto" w:fill="E1DFDD"/>
    </w:rPr>
  </w:style>
  <w:style w:type="paragraph" w:customStyle="1" w:styleId="38">
    <w:name w:val="标准文件_段"/>
    <w:qFormat/>
    <w:uiPriority w:val="0"/>
    <w:pPr>
      <w:ind w:firstLine="198" w:firstLineChars="200"/>
      <w:jc w:val="both"/>
    </w:pPr>
    <w:rPr>
      <w:rFonts w:ascii="宋体" w:hAnsi="Times New Roman" w:eastAsia="宋体" w:cstheme="minorBidi"/>
      <w:sz w:val="21"/>
      <w:lang w:val="en-US" w:eastAsia="zh-CN" w:bidi="ar-SA"/>
    </w:rPr>
  </w:style>
  <w:style w:type="paragraph" w:customStyle="1" w:styleId="39">
    <w:name w:val="标准文件_二级无标题"/>
    <w:basedOn w:val="40"/>
    <w:qFormat/>
    <w:uiPriority w:val="0"/>
    <w:pPr>
      <w:spacing w:beforeLines="0" w:afterLines="0"/>
      <w:outlineLvl w:val="9"/>
    </w:pPr>
    <w:rPr>
      <w:rFonts w:ascii="宋体" w:hAnsi="宋体" w:eastAsia="宋体"/>
      <w:kern w:val="2"/>
      <w:szCs w:val="22"/>
    </w:rPr>
  </w:style>
  <w:style w:type="paragraph" w:customStyle="1" w:styleId="40">
    <w:name w:val="标准文件_二级条标题"/>
    <w:next w:val="38"/>
    <w:qFormat/>
    <w:uiPriority w:val="0"/>
    <w:pPr>
      <w:numPr>
        <w:ilvl w:val="2"/>
        <w:numId w:val="6"/>
      </w:numPr>
      <w:spacing w:beforeLines="50" w:afterLines="50"/>
      <w:jc w:val="both"/>
      <w:outlineLvl w:val="2"/>
    </w:pPr>
    <w:rPr>
      <w:rFonts w:ascii="黑体" w:hAnsi="黑体" w:eastAsia="黑体" w:cstheme="minorBidi"/>
      <w:sz w:val="21"/>
      <w:lang w:val="en-US" w:eastAsia="zh-CN" w:bidi="ar-SA"/>
    </w:rPr>
  </w:style>
  <w:style w:type="paragraph" w:customStyle="1" w:styleId="41">
    <w:name w:val="Table Paragraph"/>
    <w:basedOn w:val="1"/>
    <w:qFormat/>
    <w:uiPriority w:val="1"/>
    <w:pPr>
      <w:adjustRightInd/>
      <w:spacing w:before="129" w:line="240" w:lineRule="auto"/>
    </w:pPr>
    <w:rPr>
      <w:rFonts w:ascii="宋体" w:hAnsi="Times New Roman" w:cstheme="minorBidi"/>
      <w:szCs w:val="2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市质量技术监督局</Company>
  <Pages>13</Pages>
  <Words>944</Words>
  <Characters>5386</Characters>
  <Lines>44</Lines>
  <Paragraphs>12</Paragraphs>
  <TotalTime>0</TotalTime>
  <ScaleCrop>false</ScaleCrop>
  <LinksUpToDate>false</LinksUpToDate>
  <CharactersWithSpaces>6318</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2021-12-14T09:22:00Z</dcterms:created>
  <dc:creator>Jeff-Z</dc:creator>
  <cp:lastModifiedBy>冬雪</cp:lastModifiedBy>
  <cp:lastPrinted>2024-04-25T10:29:00Z</cp:lastPrinted>
  <dcterms:modified xsi:type="dcterms:W3CDTF">2025-05-29T09:14:07Z</dcterms:modified>
  <cp:revision>542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58E2C60B6A4440A4911CC6E76CA0E142</vt:lpwstr>
  </property>
</Properties>
</file>